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72" w:rsidRPr="00412F47" w:rsidRDefault="000F7272" w:rsidP="00412F47">
      <w:pPr>
        <w:autoSpaceDE w:val="0"/>
        <w:autoSpaceDN w:val="0"/>
        <w:adjustRightInd w:val="0"/>
        <w:jc w:val="center"/>
        <w:rPr>
          <w:b/>
          <w:lang w:val="id-ID"/>
        </w:rPr>
      </w:pPr>
      <w:r w:rsidRPr="00412F47">
        <w:rPr>
          <w:b/>
          <w:lang w:val="id-ID"/>
        </w:rPr>
        <w:t>HALAMAN PENGESAHAN</w:t>
      </w:r>
    </w:p>
    <w:p w:rsidR="000F7272" w:rsidRPr="00412F47" w:rsidRDefault="000F7272" w:rsidP="00412F47">
      <w:pPr>
        <w:autoSpaceDE w:val="0"/>
        <w:autoSpaceDN w:val="0"/>
        <w:adjustRightInd w:val="0"/>
        <w:rPr>
          <w:b/>
          <w:lang w:val="id-ID"/>
        </w:rPr>
      </w:pPr>
    </w:p>
    <w:p w:rsidR="000F7272" w:rsidRPr="00412F47" w:rsidRDefault="000F7272" w:rsidP="00412F47">
      <w:pPr>
        <w:autoSpaceDE w:val="0"/>
        <w:autoSpaceDN w:val="0"/>
        <w:adjustRightInd w:val="0"/>
        <w:jc w:val="center"/>
        <w:rPr>
          <w:b/>
          <w:lang w:val="id-ID"/>
        </w:rPr>
      </w:pPr>
      <w:r w:rsidRPr="00412F47">
        <w:rPr>
          <w:b/>
          <w:lang w:val="id-ID"/>
        </w:rPr>
        <w:t>JURNAL SKRIPSI</w:t>
      </w:r>
    </w:p>
    <w:p w:rsidR="000F7272" w:rsidRPr="00412F47" w:rsidRDefault="000F7272" w:rsidP="00412F47">
      <w:pPr>
        <w:autoSpaceDE w:val="0"/>
        <w:autoSpaceDN w:val="0"/>
        <w:adjustRightInd w:val="0"/>
        <w:rPr>
          <w:lang w:val="id-ID"/>
        </w:rPr>
      </w:pPr>
    </w:p>
    <w:p w:rsidR="000F7272" w:rsidRPr="00965591" w:rsidRDefault="000F7272" w:rsidP="00412F47">
      <w:pPr>
        <w:jc w:val="center"/>
        <w:rPr>
          <w:b/>
          <w:bCs/>
          <w:lang w:val="id-ID"/>
        </w:rPr>
      </w:pPr>
      <w:r w:rsidRPr="00965591">
        <w:rPr>
          <w:b/>
          <w:bCs/>
        </w:rPr>
        <w:t>HUBUNGAN PERIODE WAKTU PENDAFTARAN DENGAN</w:t>
      </w:r>
      <w:r w:rsidR="00E72F6C" w:rsidRPr="00965591">
        <w:rPr>
          <w:b/>
          <w:bCs/>
          <w:lang w:val="id-ID"/>
        </w:rPr>
        <w:t xml:space="preserve"> </w:t>
      </w:r>
      <w:r w:rsidRPr="00965591">
        <w:rPr>
          <w:b/>
          <w:bCs/>
        </w:rPr>
        <w:t xml:space="preserve">KEPATUHAN PEMBAYARAN IURAN JAMINAN KESEHATAN NASIONAL PESERTA PBPU POST PELAYANAN </w:t>
      </w:r>
      <w:r w:rsidRPr="00965591">
        <w:rPr>
          <w:b/>
          <w:bCs/>
          <w:i/>
        </w:rPr>
        <w:t>SECTIO CAESAREAN</w:t>
      </w:r>
    </w:p>
    <w:p w:rsidR="000F7272" w:rsidRPr="00965591" w:rsidRDefault="000F7272" w:rsidP="00412F47">
      <w:pPr>
        <w:jc w:val="center"/>
        <w:rPr>
          <w:b/>
          <w:bCs/>
        </w:rPr>
      </w:pPr>
      <w:r w:rsidRPr="00965591">
        <w:rPr>
          <w:b/>
          <w:bCs/>
        </w:rPr>
        <w:t xml:space="preserve">DI RSIA MUSLIMAT JOMBANG </w:t>
      </w:r>
    </w:p>
    <w:p w:rsidR="000F7272" w:rsidRPr="00965591" w:rsidRDefault="000F7272" w:rsidP="00412F47">
      <w:pPr>
        <w:autoSpaceDE w:val="0"/>
        <w:autoSpaceDN w:val="0"/>
        <w:adjustRightInd w:val="0"/>
        <w:jc w:val="center"/>
        <w:rPr>
          <w:lang w:val="id-ID"/>
        </w:rPr>
      </w:pPr>
    </w:p>
    <w:p w:rsidR="000F7272" w:rsidRPr="00965591" w:rsidRDefault="000F7272" w:rsidP="00412F47">
      <w:pPr>
        <w:autoSpaceDE w:val="0"/>
        <w:autoSpaceDN w:val="0"/>
        <w:adjustRightInd w:val="0"/>
        <w:jc w:val="center"/>
        <w:rPr>
          <w:lang w:val="id-ID"/>
        </w:rPr>
      </w:pPr>
      <w:r w:rsidRPr="00965591">
        <w:rPr>
          <w:noProof/>
          <w:lang w:val="id-ID" w:eastAsia="id-ID"/>
        </w:rPr>
        <w:drawing>
          <wp:anchor distT="0" distB="0" distL="114300" distR="114300" simplePos="0" relativeHeight="251658240" behindDoc="0" locked="0" layoutInCell="1" allowOverlap="1" wp14:anchorId="73CCD5AC" wp14:editId="142E2046">
            <wp:simplePos x="0" y="0"/>
            <wp:positionH relativeFrom="column">
              <wp:posOffset>1384300</wp:posOffset>
            </wp:positionH>
            <wp:positionV relativeFrom="paragraph">
              <wp:posOffset>217805</wp:posOffset>
            </wp:positionV>
            <wp:extent cx="2155190" cy="1968500"/>
            <wp:effectExtent l="0" t="0" r="0" b="0"/>
            <wp:wrapNone/>
            <wp:docPr id="2" name="Picture 3" descr="logo 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5190" cy="1968500"/>
                    </a:xfrm>
                    <a:prstGeom prst="rect">
                      <a:avLst/>
                    </a:prstGeom>
                    <a:noFill/>
                  </pic:spPr>
                </pic:pic>
              </a:graphicData>
            </a:graphic>
          </wp:anchor>
        </w:drawing>
      </w:r>
    </w:p>
    <w:p w:rsidR="000F7272" w:rsidRPr="00965591" w:rsidRDefault="000F7272" w:rsidP="00412F47">
      <w:pPr>
        <w:autoSpaceDE w:val="0"/>
        <w:autoSpaceDN w:val="0"/>
        <w:adjustRightInd w:val="0"/>
        <w:jc w:val="cente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0F7272" w:rsidRPr="00965591" w:rsidRDefault="000F7272" w:rsidP="00412F47">
      <w:pPr>
        <w:rPr>
          <w:lang w:val="id-ID"/>
        </w:rPr>
      </w:pPr>
    </w:p>
    <w:p w:rsidR="00E72F6C" w:rsidRPr="00965591" w:rsidRDefault="00E72F6C" w:rsidP="00412F47">
      <w:pPr>
        <w:jc w:val="center"/>
        <w:rPr>
          <w:b/>
          <w:lang w:val="id-ID"/>
        </w:rPr>
      </w:pPr>
    </w:p>
    <w:p w:rsidR="000F7272" w:rsidRPr="00965591" w:rsidRDefault="000F7272" w:rsidP="00412F47">
      <w:pPr>
        <w:jc w:val="center"/>
        <w:rPr>
          <w:b/>
          <w:lang w:val="id-ID"/>
        </w:rPr>
      </w:pPr>
      <w:r w:rsidRPr="00965591">
        <w:rPr>
          <w:b/>
          <w:lang w:val="id-ID"/>
        </w:rPr>
        <w:t>BANUN SIH KASURYAN</w:t>
      </w:r>
    </w:p>
    <w:p w:rsidR="000F7272" w:rsidRPr="00965591" w:rsidRDefault="000F7272" w:rsidP="00412F47">
      <w:pPr>
        <w:jc w:val="center"/>
        <w:rPr>
          <w:b/>
          <w:lang w:val="id-ID"/>
        </w:rPr>
      </w:pPr>
      <w:r w:rsidRPr="00965591">
        <w:rPr>
          <w:b/>
          <w:bCs/>
        </w:rPr>
        <w:t>1823201006</w:t>
      </w:r>
    </w:p>
    <w:p w:rsidR="000F7272" w:rsidRPr="00965591" w:rsidRDefault="000F7272" w:rsidP="00412F47">
      <w:pPr>
        <w:jc w:val="center"/>
        <w:rPr>
          <w:lang w:val="id-ID"/>
        </w:rPr>
      </w:pPr>
    </w:p>
    <w:p w:rsidR="000F7272" w:rsidRPr="00965591" w:rsidRDefault="000F7272" w:rsidP="00412F47">
      <w:pPr>
        <w:rPr>
          <w:lang w:val="id-ID"/>
        </w:rPr>
      </w:pPr>
    </w:p>
    <w:p w:rsidR="000F7272" w:rsidRDefault="000F7272" w:rsidP="00412F47">
      <w:pPr>
        <w:jc w:val="center"/>
        <w:rPr>
          <w:lang w:val="id-ID"/>
        </w:rPr>
      </w:pPr>
    </w:p>
    <w:p w:rsidR="00965591" w:rsidRDefault="00965591" w:rsidP="00412F47">
      <w:pPr>
        <w:jc w:val="center"/>
        <w:rPr>
          <w:lang w:val="id-ID"/>
        </w:rPr>
      </w:pPr>
    </w:p>
    <w:p w:rsidR="00965591" w:rsidRPr="00965591" w:rsidRDefault="00965591" w:rsidP="00412F47">
      <w:pPr>
        <w:jc w:val="center"/>
        <w:rPr>
          <w:lang w:val="id-ID"/>
        </w:rPr>
      </w:pPr>
    </w:p>
    <w:p w:rsidR="000F7272" w:rsidRPr="00965591" w:rsidRDefault="000F7272" w:rsidP="00412F47">
      <w:pPr>
        <w:jc w:val="center"/>
        <w:rPr>
          <w:lang w:val="id-ID"/>
        </w:rPr>
      </w:pPr>
    </w:p>
    <w:p w:rsidR="00E72F6C" w:rsidRPr="00965591" w:rsidRDefault="00E72F6C" w:rsidP="00412F47">
      <w:pPr>
        <w:jc w:val="center"/>
        <w:rPr>
          <w:lang w:val="id-ID"/>
        </w:rPr>
      </w:pPr>
    </w:p>
    <w:tbl>
      <w:tblPr>
        <w:tblW w:w="8648" w:type="dxa"/>
        <w:tblLayout w:type="fixed"/>
        <w:tblLook w:val="0000" w:firstRow="0" w:lastRow="0" w:firstColumn="0" w:lastColumn="0" w:noHBand="0" w:noVBand="0"/>
      </w:tblPr>
      <w:tblGrid>
        <w:gridCol w:w="4077"/>
        <w:gridCol w:w="318"/>
        <w:gridCol w:w="4253"/>
      </w:tblGrid>
      <w:tr w:rsidR="000F7272" w:rsidRPr="00965591" w:rsidTr="00CE3110">
        <w:tc>
          <w:tcPr>
            <w:tcW w:w="4077" w:type="dxa"/>
          </w:tcPr>
          <w:p w:rsidR="000F7272" w:rsidRPr="00965591" w:rsidRDefault="000F7272" w:rsidP="00412F47">
            <w:pPr>
              <w:ind w:left="-142" w:right="-108"/>
              <w:jc w:val="center"/>
              <w:rPr>
                <w:b/>
                <w:color w:val="000000"/>
              </w:rPr>
            </w:pPr>
            <w:r w:rsidRPr="00965591">
              <w:rPr>
                <w:b/>
                <w:color w:val="000000"/>
              </w:rPr>
              <w:t>Pembimbing I</w:t>
            </w: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jc w:val="center"/>
              <w:rPr>
                <w:b/>
                <w:color w:val="000000"/>
              </w:rPr>
            </w:pPr>
            <w:r w:rsidRPr="00965591">
              <w:rPr>
                <w:b/>
                <w:color w:val="000000"/>
                <w:u w:val="single"/>
              </w:rPr>
              <w:t>Dr. Henry Sudiyanto, S.Kp., M.Kes</w:t>
            </w:r>
            <w:r w:rsidRPr="00965591">
              <w:rPr>
                <w:b/>
                <w:color w:val="000000"/>
              </w:rPr>
              <w:t xml:space="preserve">               NIK  220 250 001</w:t>
            </w:r>
          </w:p>
          <w:p w:rsidR="000F7272" w:rsidRPr="00965591" w:rsidRDefault="000F7272" w:rsidP="00412F47">
            <w:pPr>
              <w:ind w:left="-142" w:right="-108"/>
              <w:jc w:val="center"/>
              <w:rPr>
                <w:b/>
                <w:color w:val="000000"/>
              </w:rPr>
            </w:pPr>
          </w:p>
        </w:tc>
        <w:tc>
          <w:tcPr>
            <w:tcW w:w="318" w:type="dxa"/>
          </w:tcPr>
          <w:p w:rsidR="000F7272" w:rsidRPr="00965591" w:rsidRDefault="000F7272" w:rsidP="00412F47">
            <w:pPr>
              <w:ind w:left="-142" w:right="-108"/>
              <w:jc w:val="center"/>
              <w:rPr>
                <w:color w:val="000000"/>
              </w:rPr>
            </w:pPr>
          </w:p>
        </w:tc>
        <w:tc>
          <w:tcPr>
            <w:tcW w:w="4253" w:type="dxa"/>
          </w:tcPr>
          <w:p w:rsidR="000F7272" w:rsidRPr="00965591" w:rsidRDefault="000F7272" w:rsidP="00412F47">
            <w:pPr>
              <w:ind w:left="-142" w:right="-108"/>
              <w:jc w:val="center"/>
              <w:rPr>
                <w:b/>
                <w:color w:val="000000"/>
              </w:rPr>
            </w:pPr>
            <w:r w:rsidRPr="00965591">
              <w:rPr>
                <w:b/>
                <w:color w:val="000000"/>
              </w:rPr>
              <w:t>Pembimbing II</w:t>
            </w: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ind w:left="-142" w:right="-108"/>
              <w:jc w:val="center"/>
              <w:rPr>
                <w:b/>
                <w:color w:val="000000"/>
              </w:rPr>
            </w:pPr>
          </w:p>
          <w:p w:rsidR="000F7272" w:rsidRPr="00965591" w:rsidRDefault="000F7272" w:rsidP="00412F47">
            <w:pPr>
              <w:jc w:val="center"/>
              <w:rPr>
                <w:b/>
                <w:u w:val="single"/>
              </w:rPr>
            </w:pPr>
            <w:r w:rsidRPr="00965591">
              <w:rPr>
                <w:b/>
                <w:u w:val="single"/>
                <w:lang w:val="id-ID"/>
              </w:rPr>
              <w:t>Dwi Helynarti S, S.Si., S.K.M., M.Kes</w:t>
            </w:r>
            <w:r w:rsidRPr="00965591">
              <w:rPr>
                <w:b/>
                <w:u w:val="single"/>
              </w:rPr>
              <w:t>.</w:t>
            </w:r>
          </w:p>
          <w:p w:rsidR="000F7272" w:rsidRPr="00965591" w:rsidRDefault="000F7272" w:rsidP="00412F47">
            <w:pPr>
              <w:jc w:val="center"/>
              <w:rPr>
                <w:b/>
              </w:rPr>
            </w:pPr>
            <w:r w:rsidRPr="00965591">
              <w:rPr>
                <w:b/>
              </w:rPr>
              <w:t>NIK. 220 250 010</w:t>
            </w:r>
          </w:p>
          <w:p w:rsidR="000F7272" w:rsidRPr="00965591" w:rsidRDefault="000F7272" w:rsidP="00412F47">
            <w:pPr>
              <w:ind w:left="-142" w:right="-108"/>
              <w:jc w:val="center"/>
              <w:rPr>
                <w:color w:val="000000"/>
              </w:rPr>
            </w:pPr>
          </w:p>
        </w:tc>
      </w:tr>
    </w:tbl>
    <w:p w:rsidR="000F7272" w:rsidRPr="00965591" w:rsidRDefault="000F7272" w:rsidP="00412F47">
      <w:pPr>
        <w:rPr>
          <w:rFonts w:eastAsiaTheme="minorHAnsi"/>
          <w:b/>
          <w:bCs/>
          <w:lang w:val="id-ID"/>
        </w:rPr>
      </w:pPr>
    </w:p>
    <w:p w:rsidR="00EF7F60" w:rsidRPr="00965591" w:rsidRDefault="00EF7F60">
      <w:pPr>
        <w:spacing w:after="200" w:line="276" w:lineRule="auto"/>
        <w:rPr>
          <w:rFonts w:eastAsiaTheme="minorHAnsi"/>
          <w:b/>
          <w:bCs/>
          <w:lang w:val="id-ID"/>
        </w:rPr>
      </w:pPr>
      <w:r w:rsidRPr="00965591">
        <w:rPr>
          <w:rFonts w:eastAsiaTheme="minorHAnsi"/>
          <w:b/>
          <w:bCs/>
          <w:lang w:val="id-ID"/>
        </w:rPr>
        <w:br w:type="page"/>
      </w:r>
    </w:p>
    <w:p w:rsidR="00FF0867" w:rsidRPr="00412F47" w:rsidRDefault="00FF0867" w:rsidP="00412F47">
      <w:pPr>
        <w:autoSpaceDE w:val="0"/>
        <w:autoSpaceDN w:val="0"/>
        <w:adjustRightInd w:val="0"/>
        <w:jc w:val="center"/>
        <w:rPr>
          <w:rFonts w:eastAsiaTheme="minorHAnsi"/>
          <w:b/>
          <w:bCs/>
          <w:lang w:val="id-ID"/>
        </w:rPr>
      </w:pPr>
      <w:r w:rsidRPr="00412F47">
        <w:rPr>
          <w:rFonts w:eastAsiaTheme="minorHAnsi"/>
          <w:b/>
          <w:bCs/>
          <w:lang w:val="id-ID"/>
        </w:rPr>
        <w:lastRenderedPageBreak/>
        <w:t>PERNYATAAN</w:t>
      </w:r>
    </w:p>
    <w:p w:rsidR="00FF0867" w:rsidRPr="00412F47" w:rsidRDefault="00FF0867" w:rsidP="00412F47">
      <w:pPr>
        <w:autoSpaceDE w:val="0"/>
        <w:autoSpaceDN w:val="0"/>
        <w:adjustRightInd w:val="0"/>
        <w:jc w:val="center"/>
        <w:rPr>
          <w:rFonts w:eastAsiaTheme="minorHAnsi"/>
          <w:b/>
          <w:bCs/>
          <w:lang w:val="id-ID"/>
        </w:rPr>
      </w:pPr>
    </w:p>
    <w:p w:rsidR="00FF0867" w:rsidRPr="00412F47" w:rsidRDefault="00FF0867" w:rsidP="00412F47">
      <w:pPr>
        <w:autoSpaceDE w:val="0"/>
        <w:autoSpaceDN w:val="0"/>
        <w:adjustRightInd w:val="0"/>
        <w:jc w:val="both"/>
        <w:rPr>
          <w:rFonts w:eastAsiaTheme="minorHAnsi"/>
          <w:lang w:val="id-ID"/>
        </w:rPr>
      </w:pPr>
      <w:r w:rsidRPr="00412F47">
        <w:rPr>
          <w:rFonts w:eastAsiaTheme="minorHAnsi"/>
          <w:lang w:val="id-ID"/>
        </w:rPr>
        <w:t>Dengan ini kami selaku Mahasiswa Sekolah Tinggi Ilmu Kesehatan Majapahit Mojokerto :</w:t>
      </w:r>
    </w:p>
    <w:p w:rsidR="00FF0867" w:rsidRPr="00412F47" w:rsidRDefault="00FF0867" w:rsidP="00412F47">
      <w:pPr>
        <w:autoSpaceDE w:val="0"/>
        <w:autoSpaceDN w:val="0"/>
        <w:adjustRightInd w:val="0"/>
        <w:jc w:val="both"/>
        <w:rPr>
          <w:rFonts w:eastAsiaTheme="minorHAnsi"/>
          <w:lang w:val="id-ID"/>
        </w:rPr>
      </w:pPr>
    </w:p>
    <w:p w:rsidR="00FF0867" w:rsidRPr="00412F47" w:rsidRDefault="00FF0867" w:rsidP="00412F47">
      <w:pPr>
        <w:autoSpaceDE w:val="0"/>
        <w:autoSpaceDN w:val="0"/>
        <w:adjustRightInd w:val="0"/>
        <w:jc w:val="both"/>
        <w:rPr>
          <w:rFonts w:eastAsiaTheme="minorHAnsi"/>
          <w:lang w:val="id-ID"/>
        </w:rPr>
      </w:pPr>
      <w:r w:rsidRPr="00412F47">
        <w:rPr>
          <w:rFonts w:eastAsiaTheme="minorHAnsi"/>
          <w:lang w:val="id-ID"/>
        </w:rPr>
        <w:t>Nama</w:t>
      </w:r>
      <w:r w:rsidRPr="00412F47">
        <w:rPr>
          <w:rFonts w:eastAsiaTheme="minorHAnsi"/>
          <w:lang w:val="id-ID"/>
        </w:rPr>
        <w:tab/>
      </w:r>
      <w:r w:rsidRPr="00412F47">
        <w:rPr>
          <w:rFonts w:eastAsiaTheme="minorHAnsi"/>
          <w:lang w:val="id-ID"/>
        </w:rPr>
        <w:tab/>
      </w:r>
      <w:r w:rsidRPr="00412F47">
        <w:rPr>
          <w:rFonts w:eastAsiaTheme="minorHAnsi"/>
          <w:lang w:val="id-ID"/>
        </w:rPr>
        <w:tab/>
        <w:t>: BANUN SIH KASURYAN</w:t>
      </w:r>
    </w:p>
    <w:p w:rsidR="00FF0867" w:rsidRPr="00412F47" w:rsidRDefault="00FF0867" w:rsidP="00412F47">
      <w:pPr>
        <w:autoSpaceDE w:val="0"/>
        <w:autoSpaceDN w:val="0"/>
        <w:adjustRightInd w:val="0"/>
        <w:jc w:val="both"/>
        <w:rPr>
          <w:rFonts w:eastAsiaTheme="minorHAnsi"/>
          <w:lang w:val="id-ID"/>
        </w:rPr>
      </w:pPr>
      <w:r w:rsidRPr="00412F47">
        <w:rPr>
          <w:rFonts w:eastAsiaTheme="minorHAnsi"/>
          <w:lang w:val="id-ID"/>
        </w:rPr>
        <w:t>NIM</w:t>
      </w:r>
      <w:r w:rsidRPr="00412F47">
        <w:rPr>
          <w:rFonts w:eastAsiaTheme="minorHAnsi"/>
          <w:lang w:val="id-ID"/>
        </w:rPr>
        <w:tab/>
      </w:r>
      <w:r w:rsidRPr="00412F47">
        <w:rPr>
          <w:rFonts w:eastAsiaTheme="minorHAnsi"/>
          <w:lang w:val="id-ID"/>
        </w:rPr>
        <w:tab/>
      </w:r>
      <w:r w:rsidRPr="00412F47">
        <w:rPr>
          <w:rFonts w:eastAsiaTheme="minorHAnsi"/>
          <w:lang w:val="id-ID"/>
        </w:rPr>
        <w:tab/>
        <w:t xml:space="preserve">: </w:t>
      </w:r>
      <w:r w:rsidRPr="00412F47">
        <w:t>182320100</w:t>
      </w:r>
      <w:r w:rsidRPr="00412F47">
        <w:rPr>
          <w:lang w:val="id-ID"/>
        </w:rPr>
        <w:t>6</w:t>
      </w:r>
    </w:p>
    <w:p w:rsidR="00FF0867" w:rsidRPr="00412F47" w:rsidRDefault="00FF0867" w:rsidP="00412F47">
      <w:pPr>
        <w:autoSpaceDE w:val="0"/>
        <w:autoSpaceDN w:val="0"/>
        <w:adjustRightInd w:val="0"/>
        <w:jc w:val="both"/>
        <w:rPr>
          <w:rFonts w:eastAsiaTheme="minorHAnsi"/>
          <w:lang w:val="id-ID"/>
        </w:rPr>
      </w:pPr>
      <w:r w:rsidRPr="00412F47">
        <w:rPr>
          <w:rFonts w:eastAsiaTheme="minorHAnsi"/>
          <w:lang w:val="id-ID"/>
        </w:rPr>
        <w:t xml:space="preserve">Program Studi </w:t>
      </w:r>
      <w:r w:rsidRPr="00412F47">
        <w:rPr>
          <w:rFonts w:eastAsiaTheme="minorHAnsi"/>
          <w:lang w:val="id-ID"/>
        </w:rPr>
        <w:tab/>
        <w:t>: S1 Ilmu Kesehatan Masyarakat</w:t>
      </w:r>
    </w:p>
    <w:p w:rsidR="00FF0867" w:rsidRPr="00412F47" w:rsidRDefault="00FF0867" w:rsidP="00412F47">
      <w:pPr>
        <w:autoSpaceDE w:val="0"/>
        <w:autoSpaceDN w:val="0"/>
        <w:adjustRightInd w:val="0"/>
        <w:jc w:val="both"/>
        <w:rPr>
          <w:rFonts w:eastAsiaTheme="minorHAnsi"/>
          <w:lang w:val="id-ID"/>
        </w:rPr>
      </w:pPr>
    </w:p>
    <w:p w:rsidR="00FF0867" w:rsidRPr="00412F47" w:rsidRDefault="00FF0867" w:rsidP="00412F47">
      <w:pPr>
        <w:autoSpaceDE w:val="0"/>
        <w:autoSpaceDN w:val="0"/>
        <w:adjustRightInd w:val="0"/>
        <w:jc w:val="both"/>
        <w:rPr>
          <w:rFonts w:eastAsiaTheme="minorHAnsi"/>
          <w:lang w:val="id-ID"/>
        </w:rPr>
      </w:pPr>
      <w:r w:rsidRPr="00412F47">
        <w:rPr>
          <w:rFonts w:eastAsiaTheme="minorHAnsi"/>
          <w:b/>
          <w:bCs/>
          <w:lang w:val="id-ID"/>
        </w:rPr>
        <w:t>Setuju/tidak setuju</w:t>
      </w:r>
      <w:r w:rsidRPr="00412F47">
        <w:rPr>
          <w:rFonts w:eastAsiaTheme="minorHAnsi"/>
          <w:lang w:val="id-ID"/>
        </w:rPr>
        <w:t xml:space="preserve">*) naskah jurnal ilmiah yang disusun oleh oleh yang bersangkutan setelah mendapat arahan dari Pembimbing, dipublikasikan </w:t>
      </w:r>
      <w:r w:rsidRPr="00412F47">
        <w:rPr>
          <w:rFonts w:eastAsiaTheme="minorHAnsi"/>
          <w:b/>
          <w:bCs/>
          <w:lang w:val="id-ID"/>
        </w:rPr>
        <w:t>dengan/tanpa</w:t>
      </w:r>
      <w:r w:rsidRPr="00412F47">
        <w:rPr>
          <w:rFonts w:eastAsiaTheme="minorHAnsi"/>
          <w:lang w:val="id-ID"/>
        </w:rPr>
        <w:t>*) mencantumkan nama tim pembimbing sebagai coauthor.</w:t>
      </w:r>
    </w:p>
    <w:p w:rsidR="00FF0867" w:rsidRPr="00412F47" w:rsidRDefault="00FF0867" w:rsidP="00412F47">
      <w:pPr>
        <w:autoSpaceDE w:val="0"/>
        <w:autoSpaceDN w:val="0"/>
        <w:adjustRightInd w:val="0"/>
        <w:jc w:val="both"/>
        <w:rPr>
          <w:rFonts w:eastAsiaTheme="minorHAnsi"/>
          <w:lang w:val="id-ID"/>
        </w:rPr>
      </w:pPr>
    </w:p>
    <w:p w:rsidR="00FF0867" w:rsidRPr="00412F47" w:rsidRDefault="00FF0867" w:rsidP="00412F47">
      <w:pPr>
        <w:autoSpaceDE w:val="0"/>
        <w:autoSpaceDN w:val="0"/>
        <w:adjustRightInd w:val="0"/>
        <w:jc w:val="both"/>
        <w:rPr>
          <w:rFonts w:eastAsiaTheme="minorHAnsi"/>
          <w:lang w:val="id-ID"/>
        </w:rPr>
      </w:pPr>
      <w:r w:rsidRPr="00412F47">
        <w:rPr>
          <w:rFonts w:eastAsiaTheme="minorHAnsi"/>
          <w:lang w:val="id-ID"/>
        </w:rPr>
        <w:t>Demikian harap maklum.</w:t>
      </w:r>
    </w:p>
    <w:p w:rsidR="00FF0867" w:rsidRPr="00412F47" w:rsidRDefault="00FF0867" w:rsidP="00412F47">
      <w:pPr>
        <w:autoSpaceDE w:val="0"/>
        <w:autoSpaceDN w:val="0"/>
        <w:adjustRightInd w:val="0"/>
        <w:jc w:val="both"/>
        <w:rPr>
          <w:rFonts w:eastAsiaTheme="minorHAnsi"/>
          <w:lang w:val="id-ID"/>
        </w:rPr>
      </w:pPr>
    </w:p>
    <w:p w:rsidR="00FF0867" w:rsidRPr="00412F47" w:rsidRDefault="00FF0867" w:rsidP="00412F47">
      <w:pPr>
        <w:autoSpaceDE w:val="0"/>
        <w:autoSpaceDN w:val="0"/>
        <w:adjustRightInd w:val="0"/>
        <w:jc w:val="right"/>
        <w:rPr>
          <w:rFonts w:eastAsiaTheme="minorHAnsi"/>
          <w:lang w:val="id-ID"/>
        </w:rPr>
      </w:pPr>
      <w:r w:rsidRPr="00412F47">
        <w:rPr>
          <w:rFonts w:eastAsiaTheme="minorHAnsi"/>
          <w:lang w:val="id-ID"/>
        </w:rPr>
        <w:t>Mojokerto, ..............................</w:t>
      </w:r>
    </w:p>
    <w:p w:rsidR="00FF0867" w:rsidRPr="00412F47" w:rsidRDefault="00FF0867" w:rsidP="00412F47">
      <w:pPr>
        <w:autoSpaceDE w:val="0"/>
        <w:autoSpaceDN w:val="0"/>
        <w:adjustRightInd w:val="0"/>
        <w:jc w:val="right"/>
        <w:rPr>
          <w:rFonts w:eastAsiaTheme="minorHAnsi"/>
          <w:lang w:val="id-ID"/>
        </w:rPr>
      </w:pPr>
    </w:p>
    <w:p w:rsidR="00FF0867" w:rsidRPr="00412F47" w:rsidRDefault="00FF0867" w:rsidP="00412F47">
      <w:pPr>
        <w:autoSpaceDE w:val="0"/>
        <w:autoSpaceDN w:val="0"/>
        <w:adjustRightInd w:val="0"/>
        <w:jc w:val="right"/>
        <w:rPr>
          <w:rFonts w:eastAsiaTheme="minorHAnsi"/>
          <w:lang w:val="id-ID"/>
        </w:rPr>
      </w:pPr>
    </w:p>
    <w:p w:rsidR="00FF0867" w:rsidRDefault="00FF0867" w:rsidP="00412F47">
      <w:pPr>
        <w:autoSpaceDE w:val="0"/>
        <w:autoSpaceDN w:val="0"/>
        <w:adjustRightInd w:val="0"/>
        <w:rPr>
          <w:rFonts w:eastAsiaTheme="minorHAnsi"/>
          <w:lang w:val="id-ID"/>
        </w:rPr>
      </w:pPr>
    </w:p>
    <w:p w:rsidR="00E72F6C" w:rsidRPr="00412F47" w:rsidRDefault="00E72F6C" w:rsidP="00412F47">
      <w:pPr>
        <w:autoSpaceDE w:val="0"/>
        <w:autoSpaceDN w:val="0"/>
        <w:adjustRightInd w:val="0"/>
        <w:rPr>
          <w:rFonts w:eastAsiaTheme="minorHAnsi"/>
          <w:lang w:val="id-ID"/>
        </w:rPr>
      </w:pPr>
    </w:p>
    <w:p w:rsidR="00FF0867" w:rsidRPr="00412F47" w:rsidRDefault="00FF0867" w:rsidP="00412F47">
      <w:pPr>
        <w:autoSpaceDE w:val="0"/>
        <w:autoSpaceDN w:val="0"/>
        <w:adjustRightInd w:val="0"/>
        <w:jc w:val="center"/>
        <w:rPr>
          <w:rFonts w:eastAsiaTheme="minorHAnsi"/>
          <w:lang w:val="id-ID"/>
        </w:rPr>
      </w:pPr>
      <w:r w:rsidRPr="00412F47">
        <w:rPr>
          <w:rFonts w:eastAsiaTheme="minorHAnsi"/>
          <w:lang w:val="id-ID"/>
        </w:rPr>
        <w:t>BANUN SIH KASURYAN</w:t>
      </w:r>
    </w:p>
    <w:p w:rsidR="00FF0867" w:rsidRPr="00412F47" w:rsidRDefault="00FF0867" w:rsidP="00412F47">
      <w:pPr>
        <w:autoSpaceDE w:val="0"/>
        <w:autoSpaceDN w:val="0"/>
        <w:adjustRightInd w:val="0"/>
        <w:jc w:val="center"/>
        <w:rPr>
          <w:rFonts w:eastAsiaTheme="minorHAnsi"/>
          <w:lang w:val="id-ID"/>
        </w:rPr>
      </w:pPr>
      <w:r w:rsidRPr="00412F47">
        <w:rPr>
          <w:rFonts w:eastAsiaTheme="minorHAnsi"/>
          <w:lang w:val="id-ID"/>
        </w:rPr>
        <w:t>NIM : 1823201006</w:t>
      </w:r>
    </w:p>
    <w:p w:rsidR="00FF0867" w:rsidRPr="00412F47" w:rsidRDefault="00FF0867" w:rsidP="00412F47">
      <w:pPr>
        <w:autoSpaceDE w:val="0"/>
        <w:autoSpaceDN w:val="0"/>
        <w:adjustRightInd w:val="0"/>
        <w:jc w:val="center"/>
        <w:rPr>
          <w:rFonts w:eastAsiaTheme="minorHAnsi"/>
          <w:lang w:val="id-ID"/>
        </w:rPr>
      </w:pPr>
    </w:p>
    <w:p w:rsidR="00FF0867" w:rsidRPr="00412F47" w:rsidRDefault="00FF0867" w:rsidP="00412F47">
      <w:pPr>
        <w:autoSpaceDE w:val="0"/>
        <w:autoSpaceDN w:val="0"/>
        <w:adjustRightInd w:val="0"/>
        <w:jc w:val="center"/>
        <w:rPr>
          <w:rFonts w:eastAsiaTheme="minorHAnsi"/>
          <w:lang w:val="id-ID"/>
        </w:rPr>
      </w:pPr>
    </w:p>
    <w:p w:rsidR="00FF0867" w:rsidRDefault="00FF0867" w:rsidP="00412F47">
      <w:pPr>
        <w:autoSpaceDE w:val="0"/>
        <w:autoSpaceDN w:val="0"/>
        <w:adjustRightInd w:val="0"/>
        <w:rPr>
          <w:rFonts w:eastAsiaTheme="minorHAnsi"/>
          <w:lang w:val="id-ID"/>
        </w:rPr>
      </w:pPr>
    </w:p>
    <w:p w:rsidR="00E72F6C" w:rsidRDefault="00E72F6C" w:rsidP="00412F47">
      <w:pPr>
        <w:autoSpaceDE w:val="0"/>
        <w:autoSpaceDN w:val="0"/>
        <w:adjustRightInd w:val="0"/>
        <w:rPr>
          <w:rFonts w:eastAsiaTheme="minorHAnsi"/>
          <w:lang w:val="id-ID"/>
        </w:rPr>
      </w:pPr>
    </w:p>
    <w:p w:rsidR="00E72F6C" w:rsidRDefault="00E72F6C" w:rsidP="00412F47">
      <w:pPr>
        <w:autoSpaceDE w:val="0"/>
        <w:autoSpaceDN w:val="0"/>
        <w:adjustRightInd w:val="0"/>
        <w:rPr>
          <w:rFonts w:eastAsiaTheme="minorHAnsi"/>
          <w:lang w:val="id-ID"/>
        </w:rPr>
      </w:pPr>
    </w:p>
    <w:p w:rsidR="00E72F6C" w:rsidRPr="00412F47" w:rsidRDefault="00E72F6C" w:rsidP="00412F47">
      <w:pPr>
        <w:autoSpaceDE w:val="0"/>
        <w:autoSpaceDN w:val="0"/>
        <w:adjustRightInd w:val="0"/>
        <w:rPr>
          <w:rFonts w:eastAsiaTheme="minorHAnsi"/>
          <w:lang w:val="id-ID"/>
        </w:rPr>
      </w:pPr>
    </w:p>
    <w:p w:rsidR="00FF0867" w:rsidRDefault="00FF0867" w:rsidP="00412F47">
      <w:pPr>
        <w:autoSpaceDE w:val="0"/>
        <w:autoSpaceDN w:val="0"/>
        <w:adjustRightInd w:val="0"/>
        <w:jc w:val="center"/>
        <w:rPr>
          <w:rFonts w:eastAsiaTheme="minorHAnsi"/>
          <w:lang w:val="id-ID"/>
        </w:rPr>
      </w:pPr>
      <w:r w:rsidRPr="00412F47">
        <w:rPr>
          <w:rFonts w:eastAsiaTheme="minorHAnsi"/>
          <w:lang w:val="id-ID"/>
        </w:rPr>
        <w:t>Mengetahui,</w:t>
      </w:r>
    </w:p>
    <w:p w:rsidR="00E72F6C" w:rsidRDefault="00E72F6C" w:rsidP="00412F47">
      <w:pPr>
        <w:autoSpaceDE w:val="0"/>
        <w:autoSpaceDN w:val="0"/>
        <w:adjustRightInd w:val="0"/>
        <w:jc w:val="center"/>
        <w:rPr>
          <w:rFonts w:eastAsiaTheme="minorHAnsi"/>
          <w:lang w:val="id-ID"/>
        </w:rPr>
      </w:pPr>
    </w:p>
    <w:p w:rsidR="00E72F6C" w:rsidRDefault="00E72F6C" w:rsidP="00412F47">
      <w:pPr>
        <w:autoSpaceDE w:val="0"/>
        <w:autoSpaceDN w:val="0"/>
        <w:adjustRightInd w:val="0"/>
        <w:jc w:val="center"/>
        <w:rPr>
          <w:rFonts w:eastAsiaTheme="minorHAnsi"/>
          <w:lang w:val="id-ID"/>
        </w:rPr>
      </w:pPr>
    </w:p>
    <w:p w:rsidR="00E72F6C" w:rsidRPr="00412F47" w:rsidRDefault="00E72F6C" w:rsidP="00412F47">
      <w:pPr>
        <w:autoSpaceDE w:val="0"/>
        <w:autoSpaceDN w:val="0"/>
        <w:adjustRightInd w:val="0"/>
        <w:jc w:val="center"/>
        <w:rPr>
          <w:rFonts w:eastAsiaTheme="minorHAnsi"/>
          <w:lang w:val="id-ID"/>
        </w:rPr>
      </w:pPr>
    </w:p>
    <w:p w:rsidR="00FF0867" w:rsidRPr="00412F47" w:rsidRDefault="00FF0867" w:rsidP="00412F47">
      <w:pPr>
        <w:autoSpaceDE w:val="0"/>
        <w:autoSpaceDN w:val="0"/>
        <w:adjustRightInd w:val="0"/>
        <w:jc w:val="both"/>
        <w:rPr>
          <w:rFonts w:eastAsiaTheme="minorHAnsi"/>
          <w:lang w:val="id-ID"/>
        </w:rPr>
      </w:pPr>
    </w:p>
    <w:p w:rsidR="00FF0867" w:rsidRPr="00412F47" w:rsidRDefault="00FF0867" w:rsidP="00412F47">
      <w:pPr>
        <w:tabs>
          <w:tab w:val="left" w:pos="3969"/>
        </w:tabs>
        <w:contextualSpacing/>
      </w:pPr>
      <w:r w:rsidRPr="00412F47">
        <w:t>Pembimbing I</w:t>
      </w:r>
      <w:r w:rsidRPr="00412F47">
        <w:tab/>
        <w:t>Pembimbing II</w:t>
      </w:r>
    </w:p>
    <w:p w:rsidR="00FF0867" w:rsidRPr="00412F47" w:rsidRDefault="00FF0867" w:rsidP="00412F47">
      <w:pPr>
        <w:tabs>
          <w:tab w:val="left" w:pos="3969"/>
        </w:tabs>
        <w:contextualSpacing/>
        <w:jc w:val="center"/>
        <w:rPr>
          <w:b/>
        </w:rPr>
      </w:pPr>
    </w:p>
    <w:p w:rsidR="00FF0867" w:rsidRPr="00412F47" w:rsidRDefault="00FF0867" w:rsidP="00412F47">
      <w:pPr>
        <w:tabs>
          <w:tab w:val="left" w:pos="3969"/>
        </w:tabs>
        <w:contextualSpacing/>
        <w:jc w:val="center"/>
        <w:rPr>
          <w:b/>
        </w:rPr>
      </w:pPr>
    </w:p>
    <w:p w:rsidR="00FF0867" w:rsidRPr="00412F47" w:rsidRDefault="00FF0867" w:rsidP="00412F47">
      <w:pPr>
        <w:tabs>
          <w:tab w:val="left" w:pos="3969"/>
        </w:tabs>
        <w:contextualSpacing/>
        <w:jc w:val="center"/>
        <w:rPr>
          <w:b/>
        </w:rPr>
      </w:pPr>
    </w:p>
    <w:p w:rsidR="00FF0867" w:rsidRPr="00412F47" w:rsidRDefault="00FF0867" w:rsidP="00412F47">
      <w:pPr>
        <w:tabs>
          <w:tab w:val="left" w:pos="3969"/>
        </w:tabs>
        <w:contextualSpacing/>
        <w:jc w:val="center"/>
        <w:rPr>
          <w:b/>
        </w:rPr>
      </w:pPr>
    </w:p>
    <w:p w:rsidR="00FF0867" w:rsidRPr="00412F47" w:rsidRDefault="00FF0867" w:rsidP="00412F47">
      <w:pPr>
        <w:tabs>
          <w:tab w:val="left" w:pos="3969"/>
        </w:tabs>
        <w:contextualSpacing/>
        <w:jc w:val="center"/>
        <w:rPr>
          <w:b/>
        </w:rPr>
      </w:pPr>
    </w:p>
    <w:p w:rsidR="00FF0867" w:rsidRPr="00412F47" w:rsidRDefault="00FF0867" w:rsidP="00412F47">
      <w:pPr>
        <w:tabs>
          <w:tab w:val="left" w:pos="3969"/>
        </w:tabs>
        <w:contextualSpacing/>
        <w:rPr>
          <w:u w:val="single"/>
        </w:rPr>
      </w:pPr>
      <w:r w:rsidRPr="00412F47">
        <w:rPr>
          <w:u w:val="single"/>
        </w:rPr>
        <w:t>Dr. Henry Sudiyanto, S.Kp., M.Kes</w:t>
      </w:r>
      <w:r w:rsidRPr="00412F47">
        <w:tab/>
      </w:r>
      <w:r w:rsidRPr="00412F47">
        <w:rPr>
          <w:u w:val="single"/>
        </w:rPr>
        <w:t>Dwi Helynarti S, S.Si., S.K.M.,M.Kes.</w:t>
      </w:r>
    </w:p>
    <w:p w:rsidR="00FF0867" w:rsidRPr="00412F47" w:rsidRDefault="00FF0867" w:rsidP="00412F47">
      <w:pPr>
        <w:tabs>
          <w:tab w:val="left" w:pos="3969"/>
        </w:tabs>
        <w:contextualSpacing/>
        <w:rPr>
          <w:lang w:val="id-ID"/>
        </w:rPr>
      </w:pPr>
      <w:r w:rsidRPr="00412F47">
        <w:t>NIK  220 250 001</w:t>
      </w:r>
      <w:r w:rsidRPr="00412F47">
        <w:tab/>
      </w:r>
      <w:r w:rsidR="007601E0" w:rsidRPr="00412F47">
        <w:t>NIK 220 250 0</w:t>
      </w:r>
      <w:r w:rsidR="007601E0" w:rsidRPr="00412F47">
        <w:rPr>
          <w:lang w:val="id-ID"/>
        </w:rPr>
        <w:t>10</w:t>
      </w:r>
    </w:p>
    <w:p w:rsidR="000F7272" w:rsidRPr="00412F47" w:rsidRDefault="000F7272" w:rsidP="00412F47">
      <w:pPr>
        <w:ind w:left="-567" w:right="-568"/>
        <w:jc w:val="center"/>
        <w:rPr>
          <w:b/>
          <w:bCs/>
          <w:lang w:val="id-ID"/>
        </w:rPr>
      </w:pPr>
    </w:p>
    <w:p w:rsidR="000F7272" w:rsidRPr="00412F47" w:rsidRDefault="000F7272" w:rsidP="00412F47">
      <w:pPr>
        <w:rPr>
          <w:b/>
          <w:bCs/>
          <w:lang w:val="id-ID"/>
        </w:rPr>
      </w:pPr>
      <w:r w:rsidRPr="00412F47">
        <w:rPr>
          <w:b/>
          <w:bCs/>
          <w:lang w:val="id-ID"/>
        </w:rPr>
        <w:br w:type="page"/>
      </w:r>
    </w:p>
    <w:p w:rsidR="00FF0867" w:rsidRPr="00412F47" w:rsidRDefault="00FF0867" w:rsidP="00965591">
      <w:pPr>
        <w:ind w:left="-284" w:right="-285"/>
        <w:jc w:val="center"/>
        <w:rPr>
          <w:b/>
          <w:bCs/>
          <w:lang w:val="id-ID"/>
        </w:rPr>
      </w:pPr>
      <w:r w:rsidRPr="00412F47">
        <w:rPr>
          <w:b/>
          <w:bCs/>
        </w:rPr>
        <w:lastRenderedPageBreak/>
        <w:t xml:space="preserve">HUBUNGAN PERIODE WAKTU PENDAFTARAN DENGAN KEPATUHAN PEMBAYARAN IURAN JAMINAN KESEHATAN NASIONAL </w:t>
      </w:r>
    </w:p>
    <w:p w:rsidR="00FF0867" w:rsidRPr="00412F47" w:rsidRDefault="00FF0867" w:rsidP="00E72F6C">
      <w:pPr>
        <w:ind w:right="-1"/>
        <w:jc w:val="center"/>
        <w:rPr>
          <w:b/>
          <w:bCs/>
          <w:i/>
        </w:rPr>
      </w:pPr>
      <w:r w:rsidRPr="00412F47">
        <w:rPr>
          <w:b/>
          <w:bCs/>
        </w:rPr>
        <w:t xml:space="preserve">PESERTA PBPU POST PELAYANAN </w:t>
      </w:r>
      <w:r w:rsidRPr="00412F47">
        <w:rPr>
          <w:b/>
          <w:bCs/>
          <w:i/>
        </w:rPr>
        <w:t>SECTIO CAESAREAN</w:t>
      </w:r>
    </w:p>
    <w:p w:rsidR="00FF0867" w:rsidRPr="00412F47" w:rsidRDefault="00FF0867" w:rsidP="00E72F6C">
      <w:pPr>
        <w:ind w:right="-1"/>
        <w:jc w:val="center"/>
        <w:rPr>
          <w:b/>
          <w:bCs/>
          <w:lang w:val="id-ID"/>
        </w:rPr>
      </w:pPr>
      <w:r w:rsidRPr="00412F47">
        <w:rPr>
          <w:b/>
          <w:bCs/>
        </w:rPr>
        <w:t>DI RSIA MUSLIMAT JOMBANG</w:t>
      </w:r>
    </w:p>
    <w:p w:rsidR="00FF0867" w:rsidRPr="00412F47" w:rsidRDefault="00FF0867" w:rsidP="00E72F6C">
      <w:pPr>
        <w:ind w:right="-1"/>
        <w:jc w:val="center"/>
        <w:rPr>
          <w:b/>
          <w:bCs/>
          <w:lang w:val="id-ID"/>
        </w:rPr>
      </w:pPr>
    </w:p>
    <w:p w:rsidR="00FF0867" w:rsidRPr="002F2890" w:rsidRDefault="000F7272" w:rsidP="00E72F6C">
      <w:pPr>
        <w:ind w:right="-1"/>
        <w:jc w:val="center"/>
        <w:rPr>
          <w:b/>
          <w:bCs/>
          <w:vertAlign w:val="superscript"/>
          <w:lang w:val="id-ID"/>
        </w:rPr>
      </w:pPr>
      <w:r w:rsidRPr="00412F47">
        <w:rPr>
          <w:b/>
          <w:bCs/>
          <w:lang w:val="id-ID"/>
        </w:rPr>
        <w:t>Banun Sih Kasuryan</w:t>
      </w:r>
      <w:r w:rsidR="002F2890">
        <w:rPr>
          <w:b/>
          <w:bCs/>
          <w:vertAlign w:val="superscript"/>
          <w:lang w:val="id-ID"/>
        </w:rPr>
        <w:t>1</w:t>
      </w:r>
    </w:p>
    <w:p w:rsidR="00AA19F1" w:rsidRPr="00412F47" w:rsidRDefault="002F2890" w:rsidP="00E72F6C">
      <w:pPr>
        <w:ind w:right="-1"/>
        <w:jc w:val="center"/>
        <w:rPr>
          <w:lang w:val="id-ID"/>
        </w:rPr>
      </w:pPr>
      <w:r>
        <w:rPr>
          <w:vertAlign w:val="superscript"/>
          <w:lang w:val="id-ID"/>
        </w:rPr>
        <w:t>1</w:t>
      </w:r>
      <w:r>
        <w:rPr>
          <w:lang w:val="id-ID"/>
        </w:rPr>
        <w:t xml:space="preserve">Mahasiswa </w:t>
      </w:r>
      <w:r w:rsidR="008F773E">
        <w:rPr>
          <w:lang w:val="id-ID"/>
        </w:rPr>
        <w:t>Prodi</w:t>
      </w:r>
      <w:r w:rsidR="00AA19F1" w:rsidRPr="00412F47">
        <w:rPr>
          <w:lang w:val="en-ID"/>
        </w:rPr>
        <w:t xml:space="preserve"> S1 KesehatanMasyarakat</w:t>
      </w:r>
      <w:r w:rsidR="008F773E">
        <w:rPr>
          <w:lang w:val="id-ID"/>
        </w:rPr>
        <w:t xml:space="preserve">  </w:t>
      </w:r>
      <w:r w:rsidR="00AA19F1" w:rsidRPr="00412F47">
        <w:rPr>
          <w:lang w:val="en-ID"/>
        </w:rPr>
        <w:t>S</w:t>
      </w:r>
      <w:r w:rsidR="000F7272" w:rsidRPr="00412F47">
        <w:rPr>
          <w:lang w:val="id-ID"/>
        </w:rPr>
        <w:t>TIK</w:t>
      </w:r>
      <w:r w:rsidR="00AA19F1" w:rsidRPr="00412F47">
        <w:rPr>
          <w:lang w:val="en-ID"/>
        </w:rPr>
        <w:t>es</w:t>
      </w:r>
      <w:r w:rsidR="008F773E">
        <w:rPr>
          <w:lang w:val="id-ID"/>
        </w:rPr>
        <w:t xml:space="preserve"> </w:t>
      </w:r>
      <w:r w:rsidR="00AA19F1" w:rsidRPr="00412F47">
        <w:rPr>
          <w:lang w:val="en-ID"/>
        </w:rPr>
        <w:t>Majapahit</w:t>
      </w:r>
      <w:r w:rsidR="008F773E">
        <w:rPr>
          <w:lang w:val="id-ID"/>
        </w:rPr>
        <w:t xml:space="preserve"> </w:t>
      </w:r>
      <w:r w:rsidR="00AA19F1" w:rsidRPr="00412F47">
        <w:rPr>
          <w:lang w:val="en-ID"/>
        </w:rPr>
        <w:t>Mojokerto</w:t>
      </w:r>
    </w:p>
    <w:p w:rsidR="00AA19F1" w:rsidRDefault="00965591" w:rsidP="00E72F6C">
      <w:pPr>
        <w:ind w:right="-1"/>
        <w:jc w:val="center"/>
        <w:rPr>
          <w:rStyle w:val="Hyperlink"/>
          <w:lang w:val="id-ID"/>
        </w:rPr>
      </w:pPr>
      <w:hyperlink r:id="rId7" w:history="1">
        <w:r w:rsidR="00AA19F1" w:rsidRPr="00412F47">
          <w:rPr>
            <w:rStyle w:val="Hyperlink"/>
            <w:lang w:val="id-ID"/>
          </w:rPr>
          <w:t>Banunsihkasuryan@gmail.com</w:t>
        </w:r>
      </w:hyperlink>
    </w:p>
    <w:p w:rsidR="008F773E" w:rsidRPr="008F773E" w:rsidRDefault="008F773E" w:rsidP="00E72F6C">
      <w:pPr>
        <w:ind w:right="-1"/>
        <w:jc w:val="center"/>
        <w:rPr>
          <w:sz w:val="16"/>
          <w:szCs w:val="16"/>
          <w:lang w:val="id-ID"/>
        </w:rPr>
      </w:pPr>
    </w:p>
    <w:p w:rsidR="000F7272" w:rsidRDefault="00AA19F1" w:rsidP="00E72F6C">
      <w:pPr>
        <w:ind w:right="-1"/>
        <w:jc w:val="center"/>
        <w:rPr>
          <w:b/>
          <w:color w:val="000000"/>
          <w:vertAlign w:val="superscript"/>
          <w:lang w:val="id-ID"/>
        </w:rPr>
      </w:pPr>
      <w:r w:rsidRPr="00412F47">
        <w:rPr>
          <w:b/>
          <w:color w:val="000000"/>
        </w:rPr>
        <w:t>Dr. Henry Sudiyanto, S.Kp., M.Kes</w:t>
      </w:r>
      <w:r w:rsidR="000F7272" w:rsidRPr="00412F47">
        <w:rPr>
          <w:b/>
          <w:color w:val="000000"/>
          <w:lang w:val="id-ID"/>
        </w:rPr>
        <w:t>.</w:t>
      </w:r>
      <w:r w:rsidR="002F2890">
        <w:rPr>
          <w:b/>
          <w:color w:val="000000"/>
          <w:vertAlign w:val="superscript"/>
          <w:lang w:val="id-ID"/>
        </w:rPr>
        <w:t>2</w:t>
      </w:r>
    </w:p>
    <w:p w:rsidR="008F773E" w:rsidRPr="008F773E" w:rsidRDefault="008F773E" w:rsidP="00E72F6C">
      <w:pPr>
        <w:ind w:right="-1"/>
        <w:jc w:val="center"/>
        <w:rPr>
          <w:b/>
          <w:color w:val="000000"/>
          <w:lang w:val="id-ID"/>
        </w:rPr>
      </w:pPr>
      <w:r>
        <w:rPr>
          <w:color w:val="000000"/>
          <w:vertAlign w:val="superscript"/>
          <w:lang w:val="id-ID"/>
        </w:rPr>
        <w:t>2</w:t>
      </w:r>
      <w:r>
        <w:rPr>
          <w:color w:val="000000"/>
          <w:lang w:val="id-ID"/>
        </w:rPr>
        <w:t>Pembimbing</w:t>
      </w:r>
      <w:r w:rsidRPr="00412F47">
        <w:rPr>
          <w:color w:val="000000"/>
          <w:lang w:val="id-ID"/>
        </w:rPr>
        <w:t xml:space="preserve"> Prodi S1 Keperawatan </w:t>
      </w:r>
      <w:r w:rsidRPr="00412F47">
        <w:rPr>
          <w:lang w:val="en-ID"/>
        </w:rPr>
        <w:t>S</w:t>
      </w:r>
      <w:r w:rsidRPr="00412F47">
        <w:rPr>
          <w:lang w:val="id-ID"/>
        </w:rPr>
        <w:t>TIK</w:t>
      </w:r>
      <w:r w:rsidRPr="00412F47">
        <w:rPr>
          <w:lang w:val="en-ID"/>
        </w:rPr>
        <w:t>es</w:t>
      </w:r>
      <w:r>
        <w:rPr>
          <w:lang w:val="id-ID"/>
        </w:rPr>
        <w:t xml:space="preserve"> </w:t>
      </w:r>
      <w:r w:rsidRPr="00412F47">
        <w:rPr>
          <w:lang w:val="en-ID"/>
        </w:rPr>
        <w:t>Majapahit</w:t>
      </w:r>
      <w:r>
        <w:rPr>
          <w:lang w:val="id-ID"/>
        </w:rPr>
        <w:t xml:space="preserve"> </w:t>
      </w:r>
      <w:r w:rsidRPr="00412F47">
        <w:rPr>
          <w:lang w:val="en-ID"/>
        </w:rPr>
        <w:t>Mojokerto</w:t>
      </w:r>
    </w:p>
    <w:p w:rsidR="00FC378A" w:rsidRDefault="00965591" w:rsidP="00E72F6C">
      <w:pPr>
        <w:ind w:right="-1"/>
        <w:jc w:val="center"/>
        <w:rPr>
          <w:color w:val="000000"/>
          <w:lang w:val="id-ID"/>
        </w:rPr>
      </w:pPr>
      <w:hyperlink r:id="rId8" w:history="1">
        <w:r w:rsidR="008F773E" w:rsidRPr="006D5734">
          <w:rPr>
            <w:rStyle w:val="Hyperlink"/>
            <w:lang w:val="id-ID"/>
          </w:rPr>
          <w:t>henry.sudiyanto@gmail.com</w:t>
        </w:r>
      </w:hyperlink>
    </w:p>
    <w:p w:rsidR="000F7272" w:rsidRPr="008F773E" w:rsidRDefault="000F7272" w:rsidP="00E72F6C">
      <w:pPr>
        <w:ind w:right="-1"/>
        <w:jc w:val="center"/>
        <w:rPr>
          <w:color w:val="000000"/>
          <w:sz w:val="16"/>
          <w:szCs w:val="16"/>
          <w:lang w:val="id-ID"/>
        </w:rPr>
      </w:pPr>
    </w:p>
    <w:p w:rsidR="00AA19F1" w:rsidRDefault="00AA19F1" w:rsidP="00E72F6C">
      <w:pPr>
        <w:ind w:right="-1"/>
        <w:jc w:val="center"/>
        <w:rPr>
          <w:b/>
          <w:vertAlign w:val="superscript"/>
          <w:lang w:val="id-ID"/>
        </w:rPr>
      </w:pPr>
      <w:r w:rsidRPr="00412F47">
        <w:rPr>
          <w:b/>
          <w:lang w:val="id-ID"/>
        </w:rPr>
        <w:t>Dwi Helynarti S, S.Si., S.K.M., M.Kes</w:t>
      </w:r>
      <w:r w:rsidRPr="00412F47">
        <w:rPr>
          <w:b/>
        </w:rPr>
        <w:t>.</w:t>
      </w:r>
      <w:r w:rsidR="002F2890">
        <w:rPr>
          <w:b/>
          <w:vertAlign w:val="superscript"/>
          <w:lang w:val="id-ID"/>
        </w:rPr>
        <w:t>3</w:t>
      </w:r>
    </w:p>
    <w:p w:rsidR="008F773E" w:rsidRPr="008F773E" w:rsidRDefault="008F773E" w:rsidP="00E72F6C">
      <w:pPr>
        <w:ind w:right="-1"/>
        <w:jc w:val="center"/>
        <w:rPr>
          <w:b/>
          <w:lang w:val="id-ID"/>
        </w:rPr>
      </w:pPr>
      <w:r>
        <w:rPr>
          <w:vertAlign w:val="superscript"/>
          <w:lang w:val="id-ID"/>
        </w:rPr>
        <w:t>3</w:t>
      </w:r>
      <w:r>
        <w:rPr>
          <w:lang w:val="id-ID"/>
        </w:rPr>
        <w:t xml:space="preserve">Pembimbing </w:t>
      </w:r>
      <w:r w:rsidRPr="00412F47">
        <w:rPr>
          <w:lang w:val="id-ID"/>
        </w:rPr>
        <w:t xml:space="preserve">Prodi S1 </w:t>
      </w:r>
      <w:r w:rsidRPr="00412F47">
        <w:rPr>
          <w:lang w:val="en-ID"/>
        </w:rPr>
        <w:t>Kesehatan</w:t>
      </w:r>
      <w:r>
        <w:rPr>
          <w:lang w:val="id-ID"/>
        </w:rPr>
        <w:t xml:space="preserve"> </w:t>
      </w:r>
      <w:r w:rsidRPr="00412F47">
        <w:rPr>
          <w:lang w:val="en-ID"/>
        </w:rPr>
        <w:t>Masyarakat</w:t>
      </w:r>
      <w:r>
        <w:rPr>
          <w:lang w:val="id-ID"/>
        </w:rPr>
        <w:t xml:space="preserve"> </w:t>
      </w:r>
      <w:r w:rsidRPr="00412F47">
        <w:rPr>
          <w:lang w:val="en-ID"/>
        </w:rPr>
        <w:t>S</w:t>
      </w:r>
      <w:r w:rsidRPr="00412F47">
        <w:rPr>
          <w:lang w:val="id-ID"/>
        </w:rPr>
        <w:t>TIK</w:t>
      </w:r>
      <w:r w:rsidRPr="00412F47">
        <w:rPr>
          <w:lang w:val="en-ID"/>
        </w:rPr>
        <w:t>es</w:t>
      </w:r>
      <w:r>
        <w:rPr>
          <w:lang w:val="id-ID"/>
        </w:rPr>
        <w:t xml:space="preserve"> </w:t>
      </w:r>
      <w:r w:rsidRPr="00412F47">
        <w:rPr>
          <w:lang w:val="en-ID"/>
        </w:rPr>
        <w:t>Majapahit</w:t>
      </w:r>
      <w:r>
        <w:rPr>
          <w:lang w:val="id-ID"/>
        </w:rPr>
        <w:t xml:space="preserve"> </w:t>
      </w:r>
      <w:r w:rsidRPr="00412F47">
        <w:rPr>
          <w:lang w:val="en-ID"/>
        </w:rPr>
        <w:t>Mojokerto</w:t>
      </w:r>
    </w:p>
    <w:p w:rsidR="00FC378A" w:rsidRDefault="00965591" w:rsidP="00E72F6C">
      <w:pPr>
        <w:ind w:right="-1"/>
        <w:jc w:val="center"/>
        <w:rPr>
          <w:lang w:val="id-ID"/>
        </w:rPr>
      </w:pPr>
      <w:hyperlink r:id="rId9" w:history="1">
        <w:r w:rsidR="008F773E" w:rsidRPr="006D5734">
          <w:rPr>
            <w:rStyle w:val="Hyperlink"/>
            <w:lang w:val="id-ID"/>
          </w:rPr>
          <w:t>dwihelynarti@gmail.com</w:t>
        </w:r>
      </w:hyperlink>
    </w:p>
    <w:p w:rsidR="00AA19F1" w:rsidRPr="00412F47" w:rsidRDefault="00AA19F1" w:rsidP="00E72F6C">
      <w:pPr>
        <w:pStyle w:val="ListParagraph"/>
        <w:ind w:left="0" w:right="-1"/>
        <w:jc w:val="center"/>
        <w:rPr>
          <w:lang w:val="en-ID"/>
        </w:rPr>
      </w:pPr>
    </w:p>
    <w:p w:rsidR="00AA19F1" w:rsidRPr="00412F47" w:rsidRDefault="00AA19F1" w:rsidP="00E72F6C">
      <w:pPr>
        <w:ind w:right="-1"/>
        <w:jc w:val="center"/>
        <w:rPr>
          <w:lang w:val="id-ID"/>
        </w:rPr>
      </w:pPr>
    </w:p>
    <w:p w:rsidR="007601E0" w:rsidRPr="00412F47" w:rsidRDefault="00824980" w:rsidP="00412F47">
      <w:pPr>
        <w:jc w:val="center"/>
        <w:rPr>
          <w:b/>
          <w:lang w:val="id-ID"/>
        </w:rPr>
      </w:pPr>
      <w:r w:rsidRPr="00412F47">
        <w:rPr>
          <w:b/>
          <w:lang w:val="id-ID"/>
        </w:rPr>
        <w:t>ABSTRAK</w:t>
      </w:r>
    </w:p>
    <w:p w:rsidR="007601E0" w:rsidRPr="00412F47" w:rsidRDefault="007601E0" w:rsidP="008F773E">
      <w:pPr>
        <w:pStyle w:val="ListParagraph"/>
        <w:spacing w:after="120"/>
        <w:ind w:left="0" w:firstLine="720"/>
        <w:contextualSpacing w:val="0"/>
        <w:jc w:val="both"/>
        <w:rPr>
          <w:lang w:val="id-ID"/>
        </w:rPr>
      </w:pPr>
      <w:r w:rsidRPr="00412F47">
        <w:t>Isu</w:t>
      </w:r>
      <w:r w:rsidR="00E72F6C">
        <w:rPr>
          <w:lang w:val="id-ID"/>
        </w:rPr>
        <w:t xml:space="preserve"> </w:t>
      </w:r>
      <w:r w:rsidRPr="00412F47">
        <w:rPr>
          <w:i/>
        </w:rPr>
        <w:t>adverse selection</w:t>
      </w:r>
      <w:r w:rsidRPr="00412F47">
        <w:t xml:space="preserve"> banyak diperbincangkan</w:t>
      </w:r>
      <w:r w:rsidRPr="00412F47">
        <w:rPr>
          <w:lang w:val="id-ID"/>
        </w:rPr>
        <w:t xml:space="preserve"> khususnya pada kasus kehamilan</w:t>
      </w:r>
      <w:r w:rsidRPr="00412F47">
        <w:t xml:space="preserve">. </w:t>
      </w:r>
      <w:r w:rsidRPr="00412F47">
        <w:rPr>
          <w:lang w:val="id-ID"/>
        </w:rPr>
        <w:t xml:space="preserve">Peserta mendaftar saat membutuhkan pelayanan kemudian tidak lagi membayar iuran. Berdasarkan data Oktober 2019 43,2% peserta menunggak pembayaran setelah mendapatkan pelayanan. </w:t>
      </w:r>
      <w:r w:rsidRPr="00412F47">
        <w:t xml:space="preserve">Penelitian ini bertujuan melihat adanya </w:t>
      </w:r>
      <w:r w:rsidRPr="00412F47">
        <w:rPr>
          <w:lang w:val="id-ID"/>
        </w:rPr>
        <w:t>h</w:t>
      </w:r>
      <w:r w:rsidRPr="00412F47">
        <w:t xml:space="preserve">ubungan periode waktu pendaftaran dengan kepatuhan pembayaran iuran </w:t>
      </w:r>
      <w:r w:rsidRPr="00412F47">
        <w:rPr>
          <w:lang w:val="id-ID"/>
        </w:rPr>
        <w:t>J</w:t>
      </w:r>
      <w:r w:rsidRPr="00412F47">
        <w:t xml:space="preserve">aminan </w:t>
      </w:r>
      <w:r w:rsidRPr="00412F47">
        <w:rPr>
          <w:lang w:val="id-ID"/>
        </w:rPr>
        <w:t>K</w:t>
      </w:r>
      <w:r w:rsidRPr="00412F47">
        <w:t xml:space="preserve">esehatan </w:t>
      </w:r>
      <w:r w:rsidRPr="00412F47">
        <w:rPr>
          <w:lang w:val="id-ID"/>
        </w:rPr>
        <w:t>N</w:t>
      </w:r>
      <w:r w:rsidRPr="00412F47">
        <w:t>asional (</w:t>
      </w:r>
      <w:r w:rsidRPr="00412F47">
        <w:rPr>
          <w:lang w:val="id-ID"/>
        </w:rPr>
        <w:t>JKN</w:t>
      </w:r>
      <w:r w:rsidRPr="00412F47">
        <w:t xml:space="preserve">) peserta </w:t>
      </w:r>
      <w:r w:rsidRPr="00412F47">
        <w:rPr>
          <w:lang w:val="id-ID"/>
        </w:rPr>
        <w:t>PBPU</w:t>
      </w:r>
      <w:r w:rsidR="00E72F6C">
        <w:rPr>
          <w:lang w:val="id-ID"/>
        </w:rPr>
        <w:t xml:space="preserve"> </w:t>
      </w:r>
      <w:r w:rsidRPr="00412F47">
        <w:rPr>
          <w:i/>
        </w:rPr>
        <w:t>post</w:t>
      </w:r>
      <w:r w:rsidRPr="00412F47">
        <w:t xml:space="preserve"> pelayanan </w:t>
      </w:r>
      <w:r w:rsidRPr="00412F47">
        <w:rPr>
          <w:i/>
        </w:rPr>
        <w:t>sectio caesarean</w:t>
      </w:r>
      <w:r w:rsidRPr="00412F47">
        <w:t xml:space="preserve"> di </w:t>
      </w:r>
      <w:r w:rsidRPr="00412F47">
        <w:rPr>
          <w:lang w:val="id-ID"/>
        </w:rPr>
        <w:t>RSIA</w:t>
      </w:r>
      <w:r w:rsidR="00E72F6C">
        <w:rPr>
          <w:lang w:val="id-ID"/>
        </w:rPr>
        <w:t xml:space="preserve"> </w:t>
      </w:r>
      <w:r w:rsidRPr="00412F47">
        <w:rPr>
          <w:lang w:val="id-ID"/>
        </w:rPr>
        <w:t>M</w:t>
      </w:r>
      <w:r w:rsidRPr="00412F47">
        <w:t xml:space="preserve">uslimat </w:t>
      </w:r>
      <w:r w:rsidRPr="00412F47">
        <w:rPr>
          <w:lang w:val="id-ID"/>
        </w:rPr>
        <w:t>J</w:t>
      </w:r>
      <w:r w:rsidRPr="00412F47">
        <w:t xml:space="preserve">ombang tahun 2019. Jenis penelitian yang digunakan adalah studi </w:t>
      </w:r>
      <w:r w:rsidRPr="00412F47">
        <w:rPr>
          <w:i/>
          <w:iCs/>
        </w:rPr>
        <w:t>case control</w:t>
      </w:r>
      <w:r w:rsidRPr="00412F47">
        <w:rPr>
          <w:i/>
          <w:iCs/>
          <w:lang w:val="id-ID"/>
        </w:rPr>
        <w:t xml:space="preserve">. </w:t>
      </w:r>
      <w:r w:rsidRPr="00412F47">
        <w:t xml:space="preserve">Teknik </w:t>
      </w:r>
      <w:r w:rsidRPr="00412F47">
        <w:rPr>
          <w:lang w:val="id-ID"/>
        </w:rPr>
        <w:t xml:space="preserve">sampling </w:t>
      </w:r>
      <w:r w:rsidRPr="00412F47">
        <w:t xml:space="preserve">yang digunakan total sampling dengan 491 peserta PBPU yang memperoleh pelayanan </w:t>
      </w:r>
      <w:r w:rsidRPr="00412F47">
        <w:rPr>
          <w:i/>
        </w:rPr>
        <w:t>SC</w:t>
      </w:r>
      <w:r w:rsidRPr="00412F47">
        <w:t xml:space="preserve"> di RSIA Muslimat Jombang selama tahun 2019.Data yang didapat 58,5% peserta mendaftar saat sudah hamil kemudian 57% tetap membayar iuran dan 43% lainnya berhenti membayar iuran setelah pelayanan. Sedangkan 41,5% lainnya mendaftar sejak sebelum hamil dan 64% rutin membayar dan 36% lainnya berhenti membayar setelah pelayanan.</w:t>
      </w:r>
      <w:r w:rsidRPr="00412F47">
        <w:rPr>
          <w:lang w:val="id-ID"/>
        </w:rPr>
        <w:t xml:space="preserve"> U</w:t>
      </w:r>
      <w:r w:rsidRPr="00412F47">
        <w:t>ji chi square didapatkan hasil 0,165 dengan nilai alpha yang digunakan yaitu 0,05</w:t>
      </w:r>
      <w:r w:rsidRPr="00412F47">
        <w:rPr>
          <w:lang w:val="id-ID"/>
        </w:rPr>
        <w:t xml:space="preserve"> yang</w:t>
      </w:r>
      <w:r w:rsidRPr="00412F47">
        <w:t xml:space="preserve"> menunjukkan bahwa tidak ada hubungan periode waktu pendaftaran dengan kepatuhan pembayaran iuran JKN peserta pbpu </w:t>
      </w:r>
      <w:r w:rsidRPr="00412F47">
        <w:rPr>
          <w:i/>
        </w:rPr>
        <w:t>post</w:t>
      </w:r>
      <w:r w:rsidRPr="00412F47">
        <w:t xml:space="preserve"> pelayanan </w:t>
      </w:r>
      <w:r w:rsidRPr="00412F47">
        <w:rPr>
          <w:i/>
        </w:rPr>
        <w:t>SC</w:t>
      </w:r>
      <w:r w:rsidRPr="00412F47">
        <w:t xml:space="preserve"> di RSIA Muslimat Jombang tahun 2019.Melihat hasil tersebut yang menyatakan tidak ada hubungan antara periode pendaftaran dan kepatuhan pembayaran maka perlu digali kembali faktor-faktor lain yang mempengaruhi kepatuhan peserta dalam membayar. Perlu diambil sikap atas kondisi </w:t>
      </w:r>
      <w:r w:rsidRPr="00412F47">
        <w:rPr>
          <w:i/>
        </w:rPr>
        <w:t>adverse selection</w:t>
      </w:r>
      <w:r w:rsidRPr="00412F47">
        <w:t xml:space="preserve"> yang tinggi. Perlu dibangun kesadaran masyarakat terkait prinsip gotong royong yang menjadi prinsip JKN-KIS.</w:t>
      </w:r>
    </w:p>
    <w:p w:rsidR="007601E0" w:rsidRPr="00412F47" w:rsidRDefault="007601E0" w:rsidP="008F773E">
      <w:pPr>
        <w:spacing w:after="120"/>
        <w:jc w:val="both"/>
        <w:rPr>
          <w:lang w:val="id-ID"/>
        </w:rPr>
      </w:pPr>
      <w:r w:rsidRPr="00965591">
        <w:rPr>
          <w:b/>
        </w:rPr>
        <w:t>Kata Kunci :</w:t>
      </w:r>
      <w:r w:rsidRPr="00412F47">
        <w:t xml:space="preserve"> JKN-KIS, Pendaftaran, Kepatuhan, Iuran.</w:t>
      </w:r>
    </w:p>
    <w:p w:rsidR="007601E0" w:rsidRPr="00412F47" w:rsidRDefault="007601E0" w:rsidP="00412F47">
      <w:pPr>
        <w:jc w:val="both"/>
        <w:rPr>
          <w:lang w:val="id-ID"/>
        </w:rPr>
      </w:pPr>
    </w:p>
    <w:p w:rsidR="007601E0" w:rsidRPr="00412F47" w:rsidRDefault="007601E0" w:rsidP="00412F47">
      <w:pPr>
        <w:jc w:val="both"/>
        <w:rPr>
          <w:lang w:val="id-ID"/>
        </w:rPr>
      </w:pPr>
    </w:p>
    <w:p w:rsidR="007601E0" w:rsidRPr="00412F47" w:rsidRDefault="00824980" w:rsidP="00412F47">
      <w:pPr>
        <w:jc w:val="center"/>
        <w:rPr>
          <w:b/>
          <w:lang w:val="id-ID"/>
        </w:rPr>
      </w:pPr>
      <w:r w:rsidRPr="00824980">
        <w:rPr>
          <w:b/>
          <w:i/>
          <w:lang w:val="id-ID"/>
        </w:rPr>
        <w:t>ABSTRACT</w:t>
      </w:r>
    </w:p>
    <w:p w:rsidR="007601E0" w:rsidRPr="00412F47" w:rsidRDefault="002312C3" w:rsidP="008F773E">
      <w:pPr>
        <w:pStyle w:val="ListParagraph"/>
        <w:spacing w:after="120"/>
        <w:ind w:left="0" w:firstLine="720"/>
        <w:contextualSpacing w:val="0"/>
        <w:jc w:val="both"/>
        <w:rPr>
          <w:i/>
          <w:lang w:val="id-ID"/>
        </w:rPr>
      </w:pPr>
      <w:r w:rsidRPr="002312C3">
        <w:rPr>
          <w:i/>
        </w:rPr>
        <w:t>The issue of reverse selection is widely discussed, espe</w:t>
      </w:r>
      <w:r>
        <w:rPr>
          <w:i/>
        </w:rPr>
        <w:t>cially in the case of pregnancy</w:t>
      </w:r>
      <w:r w:rsidR="007601E0" w:rsidRPr="00412F47">
        <w:rPr>
          <w:i/>
        </w:rPr>
        <w:t xml:space="preserve">. Participants register when they need services and then no longer pay dues. Data released by BPJS Kesehatan in October 2019 stated that 43.2% of </w:t>
      </w:r>
      <w:r w:rsidR="007601E0" w:rsidRPr="00412F47">
        <w:rPr>
          <w:i/>
        </w:rPr>
        <w:lastRenderedPageBreak/>
        <w:t>participants were in arrears after rec</w:t>
      </w:r>
      <w:r>
        <w:rPr>
          <w:i/>
        </w:rPr>
        <w:t>eiving services. This study aim</w:t>
      </w:r>
      <w:r>
        <w:rPr>
          <w:i/>
          <w:lang w:val="id-ID"/>
        </w:rPr>
        <w:t>ed</w:t>
      </w:r>
      <w:r w:rsidR="007601E0" w:rsidRPr="00412F47">
        <w:rPr>
          <w:i/>
        </w:rPr>
        <w:t xml:space="preserve"> to see the relationship between the registration time period and compliance with the payment of the National Health Insurance (JKN) dues for PBPU participants post sectio caesarean service at RSIA Muslimat Jombang in 2019.The type of research used </w:t>
      </w:r>
      <w:r>
        <w:rPr>
          <w:i/>
          <w:lang w:val="id-ID"/>
        </w:rPr>
        <w:t>was</w:t>
      </w:r>
      <w:r w:rsidR="007601E0" w:rsidRPr="00412F47">
        <w:rPr>
          <w:i/>
        </w:rPr>
        <w:t xml:space="preserve"> a case control study with two groups of data, namely JKN-KIS participants who d</w:t>
      </w:r>
      <w:r>
        <w:rPr>
          <w:i/>
          <w:lang w:val="id-ID"/>
        </w:rPr>
        <w:t>id</w:t>
      </w:r>
      <w:r w:rsidR="007601E0" w:rsidRPr="00412F47">
        <w:rPr>
          <w:i/>
        </w:rPr>
        <w:t xml:space="preserve"> not comply with dues as the case group and JKN-KIS participants who </w:t>
      </w:r>
      <w:r>
        <w:rPr>
          <w:i/>
          <w:lang w:val="id-ID"/>
        </w:rPr>
        <w:t xml:space="preserve">did </w:t>
      </w:r>
      <w:r w:rsidR="007601E0" w:rsidRPr="00412F47">
        <w:rPr>
          <w:i/>
        </w:rPr>
        <w:t>comply as the control group. The technique used was total sampling with 491 PBPU participants who received SC services at RSIA Muslimat Jombang during 2019.The data obtained by 58.5% of participants registered when they were pregnant, then 57% continued to pay dues and 43% stopped paying fees after service. Meanwhile, 41.5% others registered before pregnancy and 64% paid regularly and 36% stopped paying after service.</w:t>
      </w:r>
      <w:r w:rsidR="00D15E7A">
        <w:rPr>
          <w:i/>
          <w:lang w:val="id-ID"/>
        </w:rPr>
        <w:t xml:space="preserve"> </w:t>
      </w:r>
      <w:r w:rsidR="007601E0" w:rsidRPr="00412F47">
        <w:rPr>
          <w:i/>
        </w:rPr>
        <w:t xml:space="preserve">The results of the chi square test analysis showed that 0.165 was the alpha value used, namely </w:t>
      </w:r>
      <w:r w:rsidR="005A2750">
        <w:rPr>
          <w:i/>
        </w:rPr>
        <w:t>0.05. These results indicat</w:t>
      </w:r>
      <w:r w:rsidR="005A2750">
        <w:rPr>
          <w:i/>
          <w:lang w:val="id-ID"/>
        </w:rPr>
        <w:t xml:space="preserve">d </w:t>
      </w:r>
      <w:r w:rsidR="005A2750">
        <w:rPr>
          <w:i/>
        </w:rPr>
        <w:t xml:space="preserve"> that there </w:t>
      </w:r>
      <w:r w:rsidR="005A2750">
        <w:rPr>
          <w:i/>
          <w:lang w:val="id-ID"/>
        </w:rPr>
        <w:t xml:space="preserve">was </w:t>
      </w:r>
      <w:r w:rsidR="007601E0" w:rsidRPr="00412F47">
        <w:rPr>
          <w:i/>
        </w:rPr>
        <w:t xml:space="preserve">no relationship between the time period of registration and compliance with the payment of JKN dues for </w:t>
      </w:r>
      <w:r w:rsidR="005A2750">
        <w:rPr>
          <w:i/>
          <w:lang w:val="id-ID"/>
        </w:rPr>
        <w:t>PBPU</w:t>
      </w:r>
      <w:r w:rsidR="007601E0" w:rsidRPr="00412F47">
        <w:rPr>
          <w:i/>
        </w:rPr>
        <w:t xml:space="preserve"> post SC service participants at RSIA Muslimat Jombang in 2019.Seeing these results which state</w:t>
      </w:r>
      <w:r w:rsidR="005A2750">
        <w:rPr>
          <w:i/>
          <w:lang w:val="id-ID"/>
        </w:rPr>
        <w:t>d</w:t>
      </w:r>
      <w:r w:rsidR="007601E0" w:rsidRPr="00412F47">
        <w:rPr>
          <w:i/>
        </w:rPr>
        <w:t xml:space="preserve"> that ther</w:t>
      </w:r>
      <w:r w:rsidR="005A2750">
        <w:rPr>
          <w:i/>
        </w:rPr>
        <w:t>e</w:t>
      </w:r>
      <w:r w:rsidR="005A2750">
        <w:rPr>
          <w:i/>
          <w:lang w:val="id-ID"/>
        </w:rPr>
        <w:t xml:space="preserve"> wa</w:t>
      </w:r>
      <w:r w:rsidR="007601E0" w:rsidRPr="00412F47">
        <w:rPr>
          <w:i/>
        </w:rPr>
        <w:t>s no relationship between the registration period and payment compliance, it is necessary to explore other factors that affect participant compliance in paying. It is necessary to take an attitude towards conditions of high adverse selection. It is necessary to build public awareness regarding the principle of mutual cooperation which is the principle of JKN-KIS.</w:t>
      </w:r>
    </w:p>
    <w:p w:rsidR="007601E0" w:rsidRDefault="007601E0" w:rsidP="008F773E">
      <w:pPr>
        <w:spacing w:after="120"/>
        <w:jc w:val="both"/>
        <w:rPr>
          <w:i/>
          <w:lang w:val="id-ID"/>
        </w:rPr>
      </w:pPr>
      <w:r w:rsidRPr="00965591">
        <w:rPr>
          <w:b/>
          <w:i/>
        </w:rPr>
        <w:t>Keywords:</w:t>
      </w:r>
      <w:r w:rsidRPr="00412F47">
        <w:rPr>
          <w:i/>
        </w:rPr>
        <w:t xml:space="preserve"> JKN-KIS, Registration, Compliance, Contribution.</w:t>
      </w:r>
    </w:p>
    <w:p w:rsidR="00824980" w:rsidRPr="00824980" w:rsidRDefault="00824980" w:rsidP="00412F47">
      <w:pPr>
        <w:jc w:val="both"/>
        <w:rPr>
          <w:i/>
          <w:lang w:val="id-ID"/>
        </w:rPr>
      </w:pPr>
    </w:p>
    <w:p w:rsidR="007601E0" w:rsidRPr="00412F47" w:rsidRDefault="007601E0" w:rsidP="00412F47">
      <w:pPr>
        <w:jc w:val="both"/>
        <w:rPr>
          <w:i/>
          <w:lang w:val="id-ID"/>
        </w:rPr>
      </w:pPr>
    </w:p>
    <w:p w:rsidR="007601E0" w:rsidRPr="00412F47" w:rsidRDefault="000F7272" w:rsidP="00965591">
      <w:pPr>
        <w:pStyle w:val="ListParagraph"/>
        <w:numPr>
          <w:ilvl w:val="0"/>
          <w:numId w:val="8"/>
        </w:numPr>
        <w:tabs>
          <w:tab w:val="left" w:pos="426"/>
        </w:tabs>
        <w:spacing w:after="120"/>
        <w:ind w:left="426" w:hanging="426"/>
        <w:jc w:val="both"/>
        <w:rPr>
          <w:b/>
          <w:lang w:val="id-ID"/>
        </w:rPr>
      </w:pPr>
      <w:r w:rsidRPr="00412F47">
        <w:rPr>
          <w:b/>
          <w:lang w:val="id-ID"/>
        </w:rPr>
        <w:t>LATAR BELAKANG.</w:t>
      </w:r>
    </w:p>
    <w:p w:rsidR="007601E0" w:rsidRPr="00412F47" w:rsidRDefault="007601E0" w:rsidP="00E72F6C">
      <w:pPr>
        <w:spacing w:line="360" w:lineRule="auto"/>
        <w:ind w:left="426" w:firstLine="708"/>
        <w:jc w:val="both"/>
        <w:rPr>
          <w:color w:val="FF0000"/>
        </w:rPr>
      </w:pPr>
      <w:r w:rsidRPr="00412F47">
        <w:rPr>
          <w:i/>
          <w:iCs/>
        </w:rPr>
        <w:t>Miss match</w:t>
      </w:r>
      <w:r w:rsidRPr="00412F47">
        <w:t xml:space="preserve"> antara pendapatan iuran dengan pembiayaan pelayanan kesehatan terjadi dalam pengelolaan program Jaminan Kesehatan Nasional (JKN) yang dikelola oleh BPJS Kesehatan. Sesuai pernyataan menteri keuangan Indonesia Sri Mulyani dalam berita yang dirilis oleh CNBC Indonesia nilai </w:t>
      </w:r>
      <w:r w:rsidRPr="00412F47">
        <w:rPr>
          <w:i/>
          <w:iCs/>
        </w:rPr>
        <w:t>miss match</w:t>
      </w:r>
      <w:r w:rsidRPr="00412F47">
        <w:t xml:space="preserve"> yang terjadi mencapai 13 T sampai dengan akhir tahun 2019 (Asmara,2020). </w:t>
      </w:r>
      <w:r w:rsidRPr="00412F47">
        <w:rPr>
          <w:color w:val="000000"/>
        </w:rPr>
        <w:t>Pada 21 Oktober 2019 BPJS Kesehatan melalui kegiatan temu media di Jakarta merilis data terkait penggunaan JKN untuk tindakan persalinan. Berdasarkan data yang dikutip dari berita Liputan 6 terdapat 43,2% peserta yang menunggak membayar iuran setelah mendapatkan pelayanan persalinan. Pada temu media tersebut juga disampaikan bahwa hal ini menyebabkan timbulnya kerugian sekitar 206 M.</w:t>
      </w:r>
      <w:r w:rsidRPr="00412F47">
        <w:t xml:space="preserve"> Kondisi tersebut disinyalir sebagai salah satu penyebab terjadinya </w:t>
      </w:r>
      <w:r w:rsidRPr="00412F47">
        <w:rPr>
          <w:i/>
          <w:iCs/>
        </w:rPr>
        <w:t>miss match</w:t>
      </w:r>
      <w:r w:rsidRPr="00412F47">
        <w:t xml:space="preserve"> dana JKN. Pada lingkup satu buah rumah sakit saja yang mana dalam contoh ini adalah RSIA Muslimat Jombang, berdasarkan data pelayanan periode Januari sampai dengan September 2019 didapatkan data bahwa 30% Peserta </w:t>
      </w:r>
      <w:r w:rsidRPr="00412F47">
        <w:rPr>
          <w:rStyle w:val="st"/>
        </w:rPr>
        <w:lastRenderedPageBreak/>
        <w:t xml:space="preserve">Bukan Penerima Upah </w:t>
      </w:r>
      <w:r w:rsidRPr="00412F47">
        <w:t xml:space="preserve">(PBPU) yang telah mendapatkan pelayanan </w:t>
      </w:r>
      <w:r w:rsidRPr="00412F47">
        <w:rPr>
          <w:i/>
        </w:rPr>
        <w:t>Sectio Caesarean</w:t>
      </w:r>
      <w:r w:rsidRPr="00412F47">
        <w:t xml:space="preserve"> (SC)  menunggak pembayaran iuran. </w:t>
      </w:r>
    </w:p>
    <w:p w:rsidR="007601E0" w:rsidRPr="00412F47" w:rsidRDefault="007601E0" w:rsidP="00E72F6C">
      <w:pPr>
        <w:spacing w:line="360" w:lineRule="auto"/>
        <w:ind w:left="426" w:firstLine="708"/>
        <w:jc w:val="both"/>
        <w:rPr>
          <w:color w:val="000000"/>
        </w:rPr>
      </w:pPr>
      <w:r w:rsidRPr="00412F47">
        <w:rPr>
          <w:color w:val="000000"/>
        </w:rPr>
        <w:t>UU No 24 tahun 2011 mengamanatkan bahwa dalam menjalankan JKN-KIS harus menerapkan prinsip gotong royong, dimana iuran peserta yang sehat dapat digunakan untuk membayar biaya pelayanan peserta yang sakit. Sehingga sangat diperlukan kesadaran masyarakat untuk dapat patuh dalam membayarkan iuran. Sampai dengan saat ini masalah tersebut belum dapat dijelaskan. Peserta JKN yang telah mendapatkan pelayanan tetapi tidak lagi membayar iuran mengakibatkan prinsip gotong royong tersebut tidak dapat berjalan.</w:t>
      </w:r>
    </w:p>
    <w:p w:rsidR="007601E0" w:rsidRPr="00412F47" w:rsidRDefault="007601E0" w:rsidP="00E72F6C">
      <w:pPr>
        <w:spacing w:line="360" w:lineRule="auto"/>
        <w:ind w:left="426" w:firstLine="708"/>
        <w:jc w:val="both"/>
      </w:pPr>
      <w:r w:rsidRPr="00412F47">
        <w:t xml:space="preserve">Kondisi tersebut dapat berpengaruh terhadap keberlangsungan program Jaminan Kesehatan Nasional (JKN) ini. </w:t>
      </w:r>
      <w:r w:rsidRPr="00412F47">
        <w:rPr>
          <w:i/>
          <w:iCs/>
        </w:rPr>
        <w:t>Miss match</w:t>
      </w:r>
      <w:r w:rsidRPr="00412F47">
        <w:t xml:space="preserve"> dana jaminan kesehatan ini akan berdampak pada penyelenggaraan program JKN-KIS secara keseluruhan. Pembiayaan pelayanan kesehatan baik pada tingkat pelayanan pertama maupun lanjutan bergantung kepada kepatuhan pembayaran peserta. Jika </w:t>
      </w:r>
      <w:r w:rsidRPr="00412F47">
        <w:rPr>
          <w:i/>
          <w:iCs/>
        </w:rPr>
        <w:t>miss match</w:t>
      </w:r>
      <w:r w:rsidRPr="00412F47">
        <w:t xml:space="preserve"> antara iuran yang diterima dengan pembiayaan ini terus berlanjut akan menyebabkan tersendatnya </w:t>
      </w:r>
      <w:r w:rsidRPr="00412F47">
        <w:rPr>
          <w:i/>
          <w:iCs/>
        </w:rPr>
        <w:t xml:space="preserve">cashflow </w:t>
      </w:r>
      <w:r w:rsidRPr="00412F47">
        <w:t xml:space="preserve">Rumah Sakit akibat tunggakan pembayaran biaya pelayanan kesehatan oleh BPJS Kesehatan. </w:t>
      </w:r>
    </w:p>
    <w:p w:rsidR="007601E0" w:rsidRPr="00412F47" w:rsidRDefault="007601E0" w:rsidP="00E72F6C">
      <w:pPr>
        <w:spacing w:line="360" w:lineRule="auto"/>
        <w:ind w:left="426" w:firstLine="708"/>
        <w:jc w:val="both"/>
      </w:pPr>
      <w:r w:rsidRPr="00412F47">
        <w:t xml:space="preserve">Peserta yang menunggak pembayaran terdaftar pada periode waktu pendaftaran yang beragam. Oleh karena itu peneliti ingin mengetahui apakah periode waktu pendaftaran berpengaruh terhadap kepatuhan peserta dalam membayar iuran khususnya setelah mendapatkan pelayanan tindakan persalinan mengingat persalinan merupakan tindakan yang dapat diprediksikan akan terjadi. </w:t>
      </w:r>
    </w:p>
    <w:p w:rsidR="007601E0" w:rsidRDefault="007601E0" w:rsidP="00E72F6C">
      <w:pPr>
        <w:spacing w:line="360" w:lineRule="auto"/>
        <w:ind w:left="426" w:firstLine="708"/>
        <w:jc w:val="both"/>
        <w:rPr>
          <w:lang w:val="id-ID"/>
        </w:rPr>
      </w:pPr>
      <w:r w:rsidRPr="00412F47">
        <w:rPr>
          <w:color w:val="000000"/>
        </w:rPr>
        <w:t xml:space="preserve">Bila dari hasil analisis didapatkan hubungan yang signifikan diharapkan dapat disusun kebijakan terkait periode pendaftaran peserta, seperti </w:t>
      </w:r>
      <w:r w:rsidRPr="00412F47">
        <w:rPr>
          <w:i/>
          <w:iCs/>
          <w:color w:val="000000"/>
        </w:rPr>
        <w:t>cost sharing</w:t>
      </w:r>
      <w:r w:rsidRPr="00412F47">
        <w:rPr>
          <w:color w:val="000000"/>
        </w:rPr>
        <w:t xml:space="preserve"> pada kasus seperti </w:t>
      </w:r>
      <w:r w:rsidRPr="00412F47">
        <w:rPr>
          <w:i/>
          <w:color w:val="000000"/>
        </w:rPr>
        <w:t>Sectio Caesarean</w:t>
      </w:r>
      <w:r w:rsidRPr="00412F47">
        <w:rPr>
          <w:color w:val="000000"/>
        </w:rPr>
        <w:t xml:space="preserve"> (SC)tersebut,</w:t>
      </w:r>
      <w:r w:rsidRPr="00412F47">
        <w:t xml:space="preserve">mengingat salah satu konsep penyimpangan dalam asuransi dan manajemen risiko adalah </w:t>
      </w:r>
      <w:r w:rsidRPr="00412F47">
        <w:rPr>
          <w:i/>
          <w:iCs/>
        </w:rPr>
        <w:t>adverse selection</w:t>
      </w:r>
      <w:r w:rsidRPr="00412F47">
        <w:t xml:space="preserve"> yang artinya hanya peserta yang memiliki risiko sakit atau jelas membutuhkan pembiayaan yang mendaftar.</w:t>
      </w:r>
    </w:p>
    <w:p w:rsidR="00965591" w:rsidRPr="00965591" w:rsidRDefault="00965591" w:rsidP="00E72F6C">
      <w:pPr>
        <w:spacing w:line="360" w:lineRule="auto"/>
        <w:ind w:left="426" w:firstLine="708"/>
        <w:jc w:val="both"/>
        <w:rPr>
          <w:lang w:val="id-ID"/>
        </w:rPr>
      </w:pPr>
    </w:p>
    <w:p w:rsidR="007601E0" w:rsidRPr="00412F47" w:rsidRDefault="00824980" w:rsidP="00965591">
      <w:pPr>
        <w:pStyle w:val="ListParagraph"/>
        <w:numPr>
          <w:ilvl w:val="0"/>
          <w:numId w:val="8"/>
        </w:numPr>
        <w:spacing w:line="360" w:lineRule="auto"/>
        <w:ind w:left="426" w:hanging="426"/>
        <w:contextualSpacing w:val="0"/>
        <w:jc w:val="both"/>
        <w:rPr>
          <w:b/>
          <w:lang w:val="id-ID"/>
        </w:rPr>
      </w:pPr>
      <w:r w:rsidRPr="00412F47">
        <w:rPr>
          <w:b/>
          <w:lang w:val="id-ID"/>
        </w:rPr>
        <w:lastRenderedPageBreak/>
        <w:t>METODE PENELITIAN</w:t>
      </w:r>
    </w:p>
    <w:p w:rsidR="00CA12E7" w:rsidRPr="00412F47" w:rsidRDefault="00CA12E7" w:rsidP="00E72F6C">
      <w:pPr>
        <w:spacing w:line="360" w:lineRule="auto"/>
        <w:ind w:left="426" w:firstLine="708"/>
        <w:jc w:val="both"/>
        <w:rPr>
          <w:lang w:val="id-ID"/>
        </w:rPr>
      </w:pPr>
      <w:r w:rsidRPr="00412F47">
        <w:rPr>
          <w:color w:val="000000"/>
        </w:rPr>
        <w:t>Penelitian ini dilakukan di Kantor BPJS Kesehatan Kabupaten Jombang wilayah Kantor BPJS Kesehatan Cabang Mojokerto. Penelitian ini dilakukan dengan pengumpulan data pelayanan tahun 2019 yang dikumpulkan pada periode Maret sampai dengan Juni 2020. Jenis penelitian yang digunakan adalah studi case control. Pada penelitian ini akan ada dua kelompok data yaitu peserta JKN-KIS yang tidak patuh membayar iuran sebagai kelompok kasus dan peserta JKN-KIS yang patuh membayar iuran sebagai kelompok kontrol. Kelompok-kelompok tersebut kemudian secara retrospective akan diperiksa periode waktu pendaftaran pertama sebagai peserta JKN-KIS.</w:t>
      </w:r>
      <w:r w:rsidRPr="00412F47">
        <w:t xml:space="preserve">Populasi dari penelitian ini adalah peserta PBPU </w:t>
      </w:r>
      <w:r w:rsidRPr="00412F47">
        <w:rPr>
          <w:color w:val="000000"/>
        </w:rPr>
        <w:t xml:space="preserve">JKN </w:t>
      </w:r>
      <w:r w:rsidRPr="00412F47">
        <w:rPr>
          <w:i/>
          <w:color w:val="000000"/>
        </w:rPr>
        <w:t>post</w:t>
      </w:r>
      <w:r w:rsidRPr="00412F47">
        <w:rPr>
          <w:color w:val="000000"/>
        </w:rPr>
        <w:t xml:space="preserve"> pelayanan </w:t>
      </w:r>
      <w:r w:rsidRPr="00412F47">
        <w:rPr>
          <w:i/>
          <w:color w:val="000000"/>
        </w:rPr>
        <w:t>sectio cesarean</w:t>
      </w:r>
      <w:r w:rsidRPr="00412F47">
        <w:rPr>
          <w:color w:val="000000"/>
        </w:rPr>
        <w:t xml:space="preserve"> di RSIA Muslimat Jomban</w:t>
      </w:r>
      <w:r w:rsidRPr="00412F47">
        <w:t xml:space="preserve">g pada tahun 2019.Pengambilan sampel pada penelitian ini menggunakan </w:t>
      </w:r>
      <w:r w:rsidRPr="00412F47">
        <w:rPr>
          <w:i/>
        </w:rPr>
        <w:t>total sampling</w:t>
      </w:r>
      <w:r w:rsidRPr="00412F47">
        <w:rPr>
          <w:lang w:val="id-ID"/>
        </w:rPr>
        <w:t xml:space="preserve">sejumlah 491. </w:t>
      </w:r>
      <w:r w:rsidRPr="00412F47">
        <w:t xml:space="preserve">Data yang dibutuhkan merupakan data sekunder yang didapatkan dengan menggunakan tabel permohonan data yang berisi nomor kartu peserta PBPU </w:t>
      </w:r>
      <w:r w:rsidRPr="00412F47">
        <w:rPr>
          <w:i/>
        </w:rPr>
        <w:t>post</w:t>
      </w:r>
      <w:r w:rsidRPr="00412F47">
        <w:t xml:space="preserve"> pelayanan </w:t>
      </w:r>
      <w:r w:rsidRPr="00412F47">
        <w:rPr>
          <w:i/>
        </w:rPr>
        <w:t>sectio cesarean</w:t>
      </w:r>
      <w:r w:rsidRPr="00412F47">
        <w:t xml:space="preserve"> di RSIA Muslimat, tanggal peserta terdaftar sebagai peserta JKN, tanggal pelayanan </w:t>
      </w:r>
      <w:r w:rsidRPr="00412F47">
        <w:rPr>
          <w:i/>
        </w:rPr>
        <w:t xml:space="preserve">sectio cesarean, </w:t>
      </w:r>
      <w:r w:rsidRPr="00412F47">
        <w:t>tanggal pembayaran terakhir peserta dan keaktifan peserta sampai dengan 1 Maret 2020.</w:t>
      </w:r>
      <w:r w:rsidRPr="00412F47">
        <w:rPr>
          <w:lang w:val="id-ID"/>
        </w:rPr>
        <w:t xml:space="preserve"> Data akan dilakukan analisis uni variat dan bivariat menggunakan chi square.</w:t>
      </w:r>
    </w:p>
    <w:p w:rsidR="00412F47" w:rsidRPr="00412F47" w:rsidRDefault="00412F47" w:rsidP="00E72F6C">
      <w:pPr>
        <w:spacing w:line="360" w:lineRule="auto"/>
        <w:ind w:left="426" w:firstLine="708"/>
        <w:jc w:val="both"/>
        <w:rPr>
          <w:lang w:val="id-ID"/>
        </w:rPr>
      </w:pPr>
    </w:p>
    <w:p w:rsidR="00CA12E7" w:rsidRDefault="00824980" w:rsidP="00965591">
      <w:pPr>
        <w:pStyle w:val="ListParagraph"/>
        <w:numPr>
          <w:ilvl w:val="0"/>
          <w:numId w:val="8"/>
        </w:numPr>
        <w:spacing w:line="360" w:lineRule="auto"/>
        <w:ind w:left="426" w:hanging="426"/>
        <w:contextualSpacing w:val="0"/>
        <w:jc w:val="both"/>
        <w:rPr>
          <w:b/>
          <w:lang w:val="id-ID"/>
        </w:rPr>
      </w:pPr>
      <w:r w:rsidRPr="00412F47">
        <w:rPr>
          <w:b/>
          <w:lang w:val="id-ID"/>
        </w:rPr>
        <w:t xml:space="preserve">HASIL </w:t>
      </w:r>
      <w:r>
        <w:rPr>
          <w:b/>
          <w:lang w:val="id-ID"/>
        </w:rPr>
        <w:t xml:space="preserve">PENELITIAN </w:t>
      </w:r>
      <w:r w:rsidRPr="00412F47">
        <w:rPr>
          <w:b/>
          <w:lang w:val="id-ID"/>
        </w:rPr>
        <w:t>DAN PEMBAHASAN</w:t>
      </w:r>
    </w:p>
    <w:p w:rsidR="00824980" w:rsidRPr="00824980" w:rsidRDefault="00824980" w:rsidP="00E72F6C">
      <w:pPr>
        <w:spacing w:line="360" w:lineRule="auto"/>
        <w:ind w:left="426"/>
        <w:jc w:val="both"/>
        <w:rPr>
          <w:b/>
          <w:lang w:val="id-ID"/>
        </w:rPr>
      </w:pPr>
      <w:r>
        <w:rPr>
          <w:b/>
          <w:lang w:val="id-ID"/>
        </w:rPr>
        <w:t>Hasil Penelitian</w:t>
      </w:r>
    </w:p>
    <w:p w:rsidR="00CA12E7" w:rsidRPr="00412F47" w:rsidRDefault="00CA12E7" w:rsidP="00E72F6C">
      <w:pPr>
        <w:pStyle w:val="ListParagraph"/>
        <w:numPr>
          <w:ilvl w:val="0"/>
          <w:numId w:val="9"/>
        </w:numPr>
        <w:tabs>
          <w:tab w:val="left" w:pos="851"/>
        </w:tabs>
        <w:spacing w:line="360" w:lineRule="auto"/>
        <w:ind w:left="851"/>
        <w:contextualSpacing w:val="0"/>
        <w:jc w:val="both"/>
        <w:rPr>
          <w:b/>
        </w:rPr>
      </w:pPr>
      <w:r w:rsidRPr="00412F47">
        <w:rPr>
          <w:b/>
        </w:rPr>
        <w:t>Kelas Perawatan</w:t>
      </w:r>
    </w:p>
    <w:p w:rsidR="00CA12E7" w:rsidRPr="00412F47" w:rsidRDefault="00CA12E7" w:rsidP="00E72F6C">
      <w:pPr>
        <w:spacing w:line="360" w:lineRule="auto"/>
        <w:ind w:left="851"/>
        <w:jc w:val="both"/>
        <w:rPr>
          <w:b/>
        </w:rPr>
      </w:pPr>
      <w:r w:rsidRPr="00412F47">
        <w:t>Tabel 1 Kelas Perawatan Peserta</w:t>
      </w: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663"/>
        <w:gridCol w:w="1823"/>
        <w:gridCol w:w="1751"/>
      </w:tblGrid>
      <w:tr w:rsidR="00CA12E7" w:rsidRPr="00412F47" w:rsidTr="00E72F6C">
        <w:tc>
          <w:tcPr>
            <w:tcW w:w="740" w:type="dxa"/>
          </w:tcPr>
          <w:p w:rsidR="00CA12E7" w:rsidRPr="00412F47" w:rsidRDefault="00CA12E7" w:rsidP="00965591">
            <w:pPr>
              <w:spacing w:after="60"/>
              <w:jc w:val="center"/>
              <w:rPr>
                <w:b/>
              </w:rPr>
            </w:pPr>
            <w:r w:rsidRPr="00412F47">
              <w:rPr>
                <w:b/>
              </w:rPr>
              <w:t>No</w:t>
            </w:r>
          </w:p>
        </w:tc>
        <w:tc>
          <w:tcPr>
            <w:tcW w:w="2663" w:type="dxa"/>
          </w:tcPr>
          <w:p w:rsidR="00CA12E7" w:rsidRPr="00412F47" w:rsidRDefault="00CA12E7" w:rsidP="00965591">
            <w:pPr>
              <w:spacing w:after="60"/>
              <w:jc w:val="center"/>
              <w:rPr>
                <w:b/>
              </w:rPr>
            </w:pPr>
            <w:r w:rsidRPr="00412F47">
              <w:rPr>
                <w:b/>
              </w:rPr>
              <w:t>Kelas Perawatan</w:t>
            </w:r>
          </w:p>
        </w:tc>
        <w:tc>
          <w:tcPr>
            <w:tcW w:w="1823" w:type="dxa"/>
          </w:tcPr>
          <w:p w:rsidR="00CA12E7" w:rsidRPr="00412F47" w:rsidRDefault="00CA12E7" w:rsidP="00965591">
            <w:pPr>
              <w:spacing w:after="60"/>
              <w:jc w:val="center"/>
              <w:rPr>
                <w:b/>
              </w:rPr>
            </w:pPr>
            <w:r w:rsidRPr="00412F47">
              <w:rPr>
                <w:b/>
              </w:rPr>
              <w:t>Frekuensi (f)</w:t>
            </w:r>
          </w:p>
        </w:tc>
        <w:tc>
          <w:tcPr>
            <w:tcW w:w="1751" w:type="dxa"/>
          </w:tcPr>
          <w:p w:rsidR="00CA12E7" w:rsidRPr="00412F47" w:rsidRDefault="00CA12E7" w:rsidP="00965591">
            <w:pPr>
              <w:spacing w:after="60"/>
              <w:jc w:val="center"/>
              <w:rPr>
                <w:b/>
              </w:rPr>
            </w:pPr>
            <w:r w:rsidRPr="00412F47">
              <w:rPr>
                <w:b/>
              </w:rPr>
              <w:t>Persentase (%)</w:t>
            </w:r>
          </w:p>
        </w:tc>
      </w:tr>
      <w:tr w:rsidR="00CA12E7" w:rsidRPr="00412F47" w:rsidTr="00E72F6C">
        <w:tc>
          <w:tcPr>
            <w:tcW w:w="740" w:type="dxa"/>
          </w:tcPr>
          <w:p w:rsidR="00CA12E7" w:rsidRPr="00412F47" w:rsidRDefault="00CA12E7" w:rsidP="00965591">
            <w:pPr>
              <w:spacing w:after="60"/>
              <w:jc w:val="center"/>
            </w:pPr>
            <w:r w:rsidRPr="00412F47">
              <w:t>1</w:t>
            </w:r>
          </w:p>
        </w:tc>
        <w:tc>
          <w:tcPr>
            <w:tcW w:w="2663" w:type="dxa"/>
          </w:tcPr>
          <w:p w:rsidR="00CA12E7" w:rsidRPr="00412F47" w:rsidRDefault="00CA12E7" w:rsidP="00965591">
            <w:pPr>
              <w:spacing w:after="60"/>
              <w:jc w:val="center"/>
            </w:pPr>
            <w:r w:rsidRPr="00412F47">
              <w:t>Kelas I</w:t>
            </w:r>
          </w:p>
        </w:tc>
        <w:tc>
          <w:tcPr>
            <w:tcW w:w="1823" w:type="dxa"/>
          </w:tcPr>
          <w:p w:rsidR="00CA12E7" w:rsidRPr="00412F47" w:rsidRDefault="00CA12E7" w:rsidP="00965591">
            <w:pPr>
              <w:spacing w:after="60"/>
              <w:jc w:val="center"/>
            </w:pPr>
            <w:r w:rsidRPr="00412F47">
              <w:t>61</w:t>
            </w:r>
          </w:p>
        </w:tc>
        <w:tc>
          <w:tcPr>
            <w:tcW w:w="1751" w:type="dxa"/>
          </w:tcPr>
          <w:p w:rsidR="00CA12E7" w:rsidRPr="00412F47" w:rsidRDefault="00CA12E7" w:rsidP="00965591">
            <w:pPr>
              <w:spacing w:after="60"/>
              <w:jc w:val="center"/>
            </w:pPr>
            <w:r w:rsidRPr="00412F47">
              <w:t>12,4</w:t>
            </w:r>
          </w:p>
        </w:tc>
      </w:tr>
      <w:tr w:rsidR="00CA12E7" w:rsidRPr="00412F47" w:rsidTr="00E72F6C">
        <w:tc>
          <w:tcPr>
            <w:tcW w:w="740" w:type="dxa"/>
          </w:tcPr>
          <w:p w:rsidR="00CA12E7" w:rsidRPr="00412F47" w:rsidRDefault="00CA12E7" w:rsidP="00965591">
            <w:pPr>
              <w:spacing w:after="60"/>
              <w:jc w:val="center"/>
            </w:pPr>
            <w:r w:rsidRPr="00412F47">
              <w:t>2</w:t>
            </w:r>
          </w:p>
        </w:tc>
        <w:tc>
          <w:tcPr>
            <w:tcW w:w="2663" w:type="dxa"/>
          </w:tcPr>
          <w:p w:rsidR="00CA12E7" w:rsidRPr="00412F47" w:rsidRDefault="00CA12E7" w:rsidP="00965591">
            <w:pPr>
              <w:spacing w:after="60"/>
              <w:jc w:val="center"/>
            </w:pPr>
            <w:r w:rsidRPr="00412F47">
              <w:t>Kelas II</w:t>
            </w:r>
          </w:p>
        </w:tc>
        <w:tc>
          <w:tcPr>
            <w:tcW w:w="1823" w:type="dxa"/>
          </w:tcPr>
          <w:p w:rsidR="00CA12E7" w:rsidRPr="00412F47" w:rsidRDefault="00CA12E7" w:rsidP="00965591">
            <w:pPr>
              <w:spacing w:after="60"/>
              <w:jc w:val="center"/>
            </w:pPr>
            <w:r w:rsidRPr="00412F47">
              <w:t>144</w:t>
            </w:r>
          </w:p>
        </w:tc>
        <w:tc>
          <w:tcPr>
            <w:tcW w:w="1751" w:type="dxa"/>
          </w:tcPr>
          <w:p w:rsidR="00CA12E7" w:rsidRPr="00412F47" w:rsidRDefault="00CA12E7" w:rsidP="00965591">
            <w:pPr>
              <w:spacing w:after="60"/>
              <w:jc w:val="center"/>
            </w:pPr>
            <w:r w:rsidRPr="00412F47">
              <w:t>29,3</w:t>
            </w:r>
          </w:p>
        </w:tc>
      </w:tr>
      <w:tr w:rsidR="00CA12E7" w:rsidRPr="00412F47" w:rsidTr="00E72F6C">
        <w:tc>
          <w:tcPr>
            <w:tcW w:w="740" w:type="dxa"/>
          </w:tcPr>
          <w:p w:rsidR="00CA12E7" w:rsidRPr="00412F47" w:rsidRDefault="00CA12E7" w:rsidP="00965591">
            <w:pPr>
              <w:spacing w:after="60"/>
              <w:jc w:val="center"/>
            </w:pPr>
            <w:r w:rsidRPr="00412F47">
              <w:t>3</w:t>
            </w:r>
          </w:p>
        </w:tc>
        <w:tc>
          <w:tcPr>
            <w:tcW w:w="2663" w:type="dxa"/>
          </w:tcPr>
          <w:p w:rsidR="00CA12E7" w:rsidRPr="00412F47" w:rsidRDefault="00CA12E7" w:rsidP="00965591">
            <w:pPr>
              <w:spacing w:after="60"/>
              <w:jc w:val="center"/>
            </w:pPr>
            <w:r w:rsidRPr="00412F47">
              <w:t>Kelas III</w:t>
            </w:r>
          </w:p>
        </w:tc>
        <w:tc>
          <w:tcPr>
            <w:tcW w:w="1823" w:type="dxa"/>
          </w:tcPr>
          <w:p w:rsidR="00CA12E7" w:rsidRPr="00412F47" w:rsidRDefault="00CA12E7" w:rsidP="00965591">
            <w:pPr>
              <w:spacing w:after="60"/>
              <w:jc w:val="center"/>
            </w:pPr>
            <w:r w:rsidRPr="00412F47">
              <w:t>286</w:t>
            </w:r>
          </w:p>
        </w:tc>
        <w:tc>
          <w:tcPr>
            <w:tcW w:w="1751" w:type="dxa"/>
          </w:tcPr>
          <w:p w:rsidR="00CA12E7" w:rsidRPr="00412F47" w:rsidRDefault="00CA12E7" w:rsidP="00965591">
            <w:pPr>
              <w:spacing w:after="60"/>
              <w:jc w:val="center"/>
            </w:pPr>
            <w:r w:rsidRPr="00412F47">
              <w:t>58,2</w:t>
            </w:r>
          </w:p>
        </w:tc>
      </w:tr>
      <w:tr w:rsidR="00CA12E7" w:rsidRPr="00412F47" w:rsidTr="00E72F6C">
        <w:tc>
          <w:tcPr>
            <w:tcW w:w="740" w:type="dxa"/>
          </w:tcPr>
          <w:p w:rsidR="00CA12E7" w:rsidRPr="00412F47" w:rsidRDefault="00CA12E7" w:rsidP="00965591">
            <w:pPr>
              <w:spacing w:after="60"/>
              <w:jc w:val="center"/>
              <w:rPr>
                <w:lang w:val="id-ID"/>
              </w:rPr>
            </w:pPr>
          </w:p>
        </w:tc>
        <w:tc>
          <w:tcPr>
            <w:tcW w:w="2663" w:type="dxa"/>
          </w:tcPr>
          <w:p w:rsidR="00CA12E7" w:rsidRPr="00412F47" w:rsidRDefault="00CA12E7" w:rsidP="00965591">
            <w:pPr>
              <w:spacing w:after="60"/>
              <w:jc w:val="center"/>
            </w:pPr>
            <w:r w:rsidRPr="00412F47">
              <w:t>Total</w:t>
            </w:r>
          </w:p>
        </w:tc>
        <w:tc>
          <w:tcPr>
            <w:tcW w:w="1823" w:type="dxa"/>
          </w:tcPr>
          <w:p w:rsidR="00CA12E7" w:rsidRPr="00412F47" w:rsidRDefault="00CA12E7" w:rsidP="00965591">
            <w:pPr>
              <w:spacing w:after="60"/>
              <w:jc w:val="center"/>
            </w:pPr>
            <w:r w:rsidRPr="00412F47">
              <w:t>491</w:t>
            </w:r>
          </w:p>
        </w:tc>
        <w:tc>
          <w:tcPr>
            <w:tcW w:w="1751" w:type="dxa"/>
          </w:tcPr>
          <w:p w:rsidR="00CA12E7" w:rsidRPr="00412F47" w:rsidRDefault="00CA12E7" w:rsidP="00965591">
            <w:pPr>
              <w:spacing w:after="60"/>
              <w:jc w:val="center"/>
            </w:pPr>
            <w:r w:rsidRPr="00412F47">
              <w:t>100</w:t>
            </w:r>
          </w:p>
        </w:tc>
      </w:tr>
    </w:tbl>
    <w:p w:rsidR="00CA12E7" w:rsidRDefault="00412F47" w:rsidP="00E72F6C">
      <w:pPr>
        <w:spacing w:line="360" w:lineRule="auto"/>
        <w:ind w:left="993" w:firstLine="708"/>
        <w:jc w:val="both"/>
        <w:rPr>
          <w:lang w:val="id-ID"/>
        </w:rPr>
      </w:pPr>
      <w:r w:rsidRPr="00412F47">
        <w:rPr>
          <w:lang w:val="id-ID"/>
        </w:rPr>
        <w:t xml:space="preserve">Berdasarkan pada </w:t>
      </w:r>
      <w:r w:rsidR="00CA12E7" w:rsidRPr="00412F47">
        <w:t xml:space="preserve">Tabel 1 menunjukkan bahwa peserta PBPU yang telah mendapatkan pelayanan </w:t>
      </w:r>
      <w:r w:rsidR="00CA12E7" w:rsidRPr="00412F47">
        <w:rPr>
          <w:i/>
        </w:rPr>
        <w:t>sectio cesarean</w:t>
      </w:r>
      <w:r w:rsidR="00CA12E7" w:rsidRPr="00412F47">
        <w:t xml:space="preserve"> di RSIA Muslimat </w:t>
      </w:r>
      <w:r w:rsidR="00CA12E7" w:rsidRPr="00412F47">
        <w:lastRenderedPageBreak/>
        <w:t>Jombang sebagian besar mendaftar sebagai peserta JKN dengan memilih kelas perawatan kelas III yaitu sebanyak 58,2% atau sebanyak 286 peserta.</w:t>
      </w:r>
    </w:p>
    <w:p w:rsidR="008F773E" w:rsidRPr="008F773E" w:rsidRDefault="008F773E" w:rsidP="00E72F6C">
      <w:pPr>
        <w:spacing w:line="360" w:lineRule="auto"/>
        <w:ind w:left="993" w:firstLine="708"/>
        <w:jc w:val="both"/>
        <w:rPr>
          <w:lang w:val="id-ID"/>
        </w:rPr>
      </w:pPr>
    </w:p>
    <w:p w:rsidR="00CA12E7" w:rsidRPr="00412F47" w:rsidRDefault="00CA12E7" w:rsidP="00E72F6C">
      <w:pPr>
        <w:pStyle w:val="ListParagraph"/>
        <w:numPr>
          <w:ilvl w:val="0"/>
          <w:numId w:val="9"/>
        </w:numPr>
        <w:spacing w:line="360" w:lineRule="auto"/>
        <w:ind w:left="993" w:hanging="426"/>
        <w:contextualSpacing w:val="0"/>
        <w:jc w:val="both"/>
        <w:rPr>
          <w:b/>
        </w:rPr>
      </w:pPr>
      <w:r w:rsidRPr="00412F47">
        <w:rPr>
          <w:b/>
        </w:rPr>
        <w:t>Kelas Perawatan dan Periode Pendaftaran Peserta</w:t>
      </w:r>
    </w:p>
    <w:p w:rsidR="00CA12E7" w:rsidRPr="00412F47" w:rsidRDefault="00CA12E7" w:rsidP="00E72F6C">
      <w:pPr>
        <w:spacing w:line="360" w:lineRule="auto"/>
        <w:ind w:left="993"/>
        <w:jc w:val="both"/>
      </w:pPr>
      <w:r w:rsidRPr="00412F47">
        <w:t>Tabel 2 Kelas Perawatan dan Periode Pendaftaran Peserta</w:t>
      </w: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218"/>
        <w:gridCol w:w="636"/>
        <w:gridCol w:w="1004"/>
        <w:gridCol w:w="887"/>
        <w:gridCol w:w="836"/>
        <w:gridCol w:w="836"/>
      </w:tblGrid>
      <w:tr w:rsidR="00CA12E7" w:rsidRPr="00412F47" w:rsidTr="00E72F6C">
        <w:trPr>
          <w:trHeight w:val="386"/>
        </w:trPr>
        <w:tc>
          <w:tcPr>
            <w:tcW w:w="1292" w:type="dxa"/>
            <w:vMerge w:val="restart"/>
          </w:tcPr>
          <w:p w:rsidR="00CA12E7" w:rsidRPr="00412F47" w:rsidRDefault="00CA12E7" w:rsidP="00965591">
            <w:pPr>
              <w:spacing w:after="60"/>
              <w:jc w:val="center"/>
              <w:rPr>
                <w:b/>
              </w:rPr>
            </w:pPr>
            <w:r w:rsidRPr="00412F47">
              <w:rPr>
                <w:b/>
              </w:rPr>
              <w:t>Kelas Perawatan</w:t>
            </w:r>
          </w:p>
        </w:tc>
        <w:tc>
          <w:tcPr>
            <w:tcW w:w="3745" w:type="dxa"/>
            <w:gridSpan w:val="4"/>
          </w:tcPr>
          <w:p w:rsidR="00CA12E7" w:rsidRPr="00412F47" w:rsidRDefault="00CA12E7" w:rsidP="00965591">
            <w:pPr>
              <w:spacing w:after="60"/>
              <w:jc w:val="center"/>
              <w:rPr>
                <w:b/>
              </w:rPr>
            </w:pPr>
            <w:r w:rsidRPr="00412F47">
              <w:rPr>
                <w:b/>
              </w:rPr>
              <w:t>Periode Pendaftaran</w:t>
            </w:r>
          </w:p>
        </w:tc>
        <w:tc>
          <w:tcPr>
            <w:tcW w:w="1672" w:type="dxa"/>
            <w:gridSpan w:val="2"/>
            <w:vMerge w:val="restart"/>
          </w:tcPr>
          <w:p w:rsidR="00CA12E7" w:rsidRPr="00412F47" w:rsidRDefault="00CA12E7" w:rsidP="00965591">
            <w:pPr>
              <w:spacing w:after="60"/>
              <w:jc w:val="center"/>
              <w:rPr>
                <w:b/>
              </w:rPr>
            </w:pPr>
            <w:r w:rsidRPr="00412F47">
              <w:rPr>
                <w:b/>
              </w:rPr>
              <w:t>Total</w:t>
            </w:r>
          </w:p>
        </w:tc>
      </w:tr>
      <w:tr w:rsidR="00CA12E7" w:rsidRPr="00412F47" w:rsidTr="00E72F6C">
        <w:tc>
          <w:tcPr>
            <w:tcW w:w="1292" w:type="dxa"/>
            <w:vMerge/>
          </w:tcPr>
          <w:p w:rsidR="00CA12E7" w:rsidRPr="00412F47" w:rsidRDefault="00CA12E7" w:rsidP="00965591">
            <w:pPr>
              <w:spacing w:after="60"/>
              <w:jc w:val="center"/>
              <w:rPr>
                <w:b/>
              </w:rPr>
            </w:pPr>
          </w:p>
        </w:tc>
        <w:tc>
          <w:tcPr>
            <w:tcW w:w="1854" w:type="dxa"/>
            <w:gridSpan w:val="2"/>
          </w:tcPr>
          <w:p w:rsidR="00CA12E7" w:rsidRPr="00412F47" w:rsidRDefault="00CA12E7" w:rsidP="00965591">
            <w:pPr>
              <w:spacing w:after="60"/>
              <w:jc w:val="center"/>
              <w:rPr>
                <w:b/>
              </w:rPr>
            </w:pPr>
            <w:r w:rsidRPr="00412F47">
              <w:rPr>
                <w:b/>
              </w:rPr>
              <w:t>Sudah Hamil</w:t>
            </w:r>
          </w:p>
        </w:tc>
        <w:tc>
          <w:tcPr>
            <w:tcW w:w="1891" w:type="dxa"/>
            <w:gridSpan w:val="2"/>
          </w:tcPr>
          <w:p w:rsidR="00CA12E7" w:rsidRPr="00412F47" w:rsidRDefault="00CA12E7" w:rsidP="00965591">
            <w:pPr>
              <w:spacing w:after="60"/>
              <w:jc w:val="center"/>
              <w:rPr>
                <w:b/>
              </w:rPr>
            </w:pPr>
            <w:r w:rsidRPr="00412F47">
              <w:rPr>
                <w:b/>
              </w:rPr>
              <w:t>Belum Hamil</w:t>
            </w:r>
          </w:p>
        </w:tc>
        <w:tc>
          <w:tcPr>
            <w:tcW w:w="1672" w:type="dxa"/>
            <w:gridSpan w:val="2"/>
            <w:vMerge/>
          </w:tcPr>
          <w:p w:rsidR="00CA12E7" w:rsidRPr="00412F47" w:rsidRDefault="00CA12E7" w:rsidP="00965591">
            <w:pPr>
              <w:spacing w:after="60"/>
              <w:jc w:val="center"/>
              <w:rPr>
                <w:b/>
              </w:rPr>
            </w:pPr>
          </w:p>
        </w:tc>
      </w:tr>
      <w:tr w:rsidR="00CA12E7" w:rsidRPr="00412F47" w:rsidTr="00E72F6C">
        <w:trPr>
          <w:trHeight w:val="388"/>
        </w:trPr>
        <w:tc>
          <w:tcPr>
            <w:tcW w:w="1292" w:type="dxa"/>
            <w:vMerge/>
          </w:tcPr>
          <w:p w:rsidR="00CA12E7" w:rsidRPr="00412F47" w:rsidRDefault="00CA12E7" w:rsidP="00965591">
            <w:pPr>
              <w:spacing w:after="60"/>
              <w:jc w:val="center"/>
              <w:rPr>
                <w:b/>
              </w:rPr>
            </w:pPr>
          </w:p>
        </w:tc>
        <w:tc>
          <w:tcPr>
            <w:tcW w:w="1218" w:type="dxa"/>
          </w:tcPr>
          <w:p w:rsidR="00CA12E7" w:rsidRPr="00412F47" w:rsidRDefault="00CA12E7" w:rsidP="00965591">
            <w:pPr>
              <w:spacing w:after="60"/>
              <w:jc w:val="center"/>
              <w:rPr>
                <w:b/>
              </w:rPr>
            </w:pPr>
            <w:r w:rsidRPr="00412F47">
              <w:rPr>
                <w:b/>
              </w:rPr>
              <w:t>f</w:t>
            </w:r>
          </w:p>
        </w:tc>
        <w:tc>
          <w:tcPr>
            <w:tcW w:w="636" w:type="dxa"/>
          </w:tcPr>
          <w:p w:rsidR="00CA12E7" w:rsidRPr="00412F47" w:rsidRDefault="00CA12E7" w:rsidP="00965591">
            <w:pPr>
              <w:spacing w:after="60"/>
              <w:jc w:val="center"/>
              <w:rPr>
                <w:b/>
              </w:rPr>
            </w:pPr>
            <w:r w:rsidRPr="00412F47">
              <w:rPr>
                <w:b/>
              </w:rPr>
              <w:t>%</w:t>
            </w:r>
          </w:p>
        </w:tc>
        <w:tc>
          <w:tcPr>
            <w:tcW w:w="1004" w:type="dxa"/>
          </w:tcPr>
          <w:p w:rsidR="00CA12E7" w:rsidRPr="00412F47" w:rsidRDefault="00CA12E7" w:rsidP="00965591">
            <w:pPr>
              <w:spacing w:after="60"/>
              <w:jc w:val="center"/>
              <w:rPr>
                <w:b/>
              </w:rPr>
            </w:pPr>
            <w:r w:rsidRPr="00412F47">
              <w:rPr>
                <w:b/>
              </w:rPr>
              <w:t>f</w:t>
            </w:r>
          </w:p>
        </w:tc>
        <w:tc>
          <w:tcPr>
            <w:tcW w:w="887" w:type="dxa"/>
          </w:tcPr>
          <w:p w:rsidR="00CA12E7" w:rsidRPr="00412F47" w:rsidRDefault="00CA12E7" w:rsidP="00965591">
            <w:pPr>
              <w:spacing w:after="60"/>
              <w:jc w:val="center"/>
              <w:rPr>
                <w:b/>
              </w:rPr>
            </w:pPr>
            <w:r w:rsidRPr="00412F47">
              <w:rPr>
                <w:b/>
              </w:rPr>
              <w:t>%</w:t>
            </w:r>
          </w:p>
        </w:tc>
        <w:tc>
          <w:tcPr>
            <w:tcW w:w="836" w:type="dxa"/>
          </w:tcPr>
          <w:p w:rsidR="00CA12E7" w:rsidRPr="00412F47" w:rsidRDefault="00CA12E7" w:rsidP="00965591">
            <w:pPr>
              <w:spacing w:after="60"/>
              <w:jc w:val="center"/>
              <w:rPr>
                <w:b/>
              </w:rPr>
            </w:pPr>
            <w:r w:rsidRPr="00412F47">
              <w:rPr>
                <w:b/>
              </w:rPr>
              <w:t>f</w:t>
            </w:r>
          </w:p>
        </w:tc>
        <w:tc>
          <w:tcPr>
            <w:tcW w:w="836" w:type="dxa"/>
          </w:tcPr>
          <w:p w:rsidR="00CA12E7" w:rsidRPr="00412F47" w:rsidRDefault="00CA12E7" w:rsidP="00965591">
            <w:pPr>
              <w:spacing w:after="60"/>
              <w:jc w:val="center"/>
              <w:rPr>
                <w:b/>
              </w:rPr>
            </w:pPr>
            <w:r w:rsidRPr="00412F47">
              <w:rPr>
                <w:b/>
              </w:rPr>
              <w:t>%</w:t>
            </w:r>
          </w:p>
        </w:tc>
      </w:tr>
      <w:tr w:rsidR="00CA12E7" w:rsidRPr="00412F47" w:rsidTr="00E72F6C">
        <w:tc>
          <w:tcPr>
            <w:tcW w:w="1292" w:type="dxa"/>
          </w:tcPr>
          <w:p w:rsidR="00CA12E7" w:rsidRPr="00412F47" w:rsidRDefault="00CA12E7" w:rsidP="00965591">
            <w:pPr>
              <w:spacing w:after="60"/>
              <w:jc w:val="both"/>
            </w:pPr>
            <w:r w:rsidRPr="00412F47">
              <w:t>Kelas I</w:t>
            </w:r>
          </w:p>
        </w:tc>
        <w:tc>
          <w:tcPr>
            <w:tcW w:w="1218" w:type="dxa"/>
          </w:tcPr>
          <w:p w:rsidR="00CA12E7" w:rsidRPr="00412F47" w:rsidRDefault="00CA12E7" w:rsidP="00965591">
            <w:pPr>
              <w:spacing w:after="60"/>
              <w:jc w:val="center"/>
            </w:pPr>
            <w:r w:rsidRPr="00412F47">
              <w:t>28</w:t>
            </w:r>
          </w:p>
        </w:tc>
        <w:tc>
          <w:tcPr>
            <w:tcW w:w="636" w:type="dxa"/>
          </w:tcPr>
          <w:p w:rsidR="00CA12E7" w:rsidRPr="00412F47" w:rsidRDefault="00CA12E7" w:rsidP="00965591">
            <w:pPr>
              <w:spacing w:after="60"/>
              <w:jc w:val="center"/>
            </w:pPr>
            <w:r w:rsidRPr="00412F47">
              <w:t>45</w:t>
            </w:r>
          </w:p>
        </w:tc>
        <w:tc>
          <w:tcPr>
            <w:tcW w:w="1004" w:type="dxa"/>
          </w:tcPr>
          <w:p w:rsidR="00CA12E7" w:rsidRPr="00412F47" w:rsidRDefault="00CA12E7" w:rsidP="00965591">
            <w:pPr>
              <w:spacing w:after="60"/>
              <w:jc w:val="center"/>
            </w:pPr>
            <w:r w:rsidRPr="00412F47">
              <w:t>33</w:t>
            </w:r>
          </w:p>
        </w:tc>
        <w:tc>
          <w:tcPr>
            <w:tcW w:w="887" w:type="dxa"/>
          </w:tcPr>
          <w:p w:rsidR="00CA12E7" w:rsidRPr="00412F47" w:rsidRDefault="00CA12E7" w:rsidP="00965591">
            <w:pPr>
              <w:spacing w:after="60"/>
              <w:jc w:val="center"/>
            </w:pPr>
            <w:r w:rsidRPr="00412F47">
              <w:t>55</w:t>
            </w:r>
          </w:p>
        </w:tc>
        <w:tc>
          <w:tcPr>
            <w:tcW w:w="836" w:type="dxa"/>
          </w:tcPr>
          <w:p w:rsidR="00CA12E7" w:rsidRPr="00412F47" w:rsidRDefault="00CA12E7" w:rsidP="00965591">
            <w:pPr>
              <w:spacing w:after="60"/>
              <w:jc w:val="center"/>
            </w:pPr>
            <w:r w:rsidRPr="00412F47">
              <w:t>61</w:t>
            </w:r>
          </w:p>
        </w:tc>
        <w:tc>
          <w:tcPr>
            <w:tcW w:w="836" w:type="dxa"/>
          </w:tcPr>
          <w:p w:rsidR="00CA12E7" w:rsidRPr="00412F47" w:rsidRDefault="00CA12E7" w:rsidP="00965591">
            <w:pPr>
              <w:spacing w:after="60"/>
              <w:jc w:val="center"/>
            </w:pPr>
            <w:r w:rsidRPr="00412F47">
              <w:t>100</w:t>
            </w:r>
          </w:p>
        </w:tc>
      </w:tr>
      <w:tr w:rsidR="00CA12E7" w:rsidRPr="00412F47" w:rsidTr="00E72F6C">
        <w:trPr>
          <w:trHeight w:val="404"/>
        </w:trPr>
        <w:tc>
          <w:tcPr>
            <w:tcW w:w="1292" w:type="dxa"/>
          </w:tcPr>
          <w:p w:rsidR="00CA12E7" w:rsidRPr="00412F47" w:rsidRDefault="00CA12E7" w:rsidP="00965591">
            <w:pPr>
              <w:spacing w:after="60"/>
              <w:jc w:val="both"/>
            </w:pPr>
            <w:r w:rsidRPr="00412F47">
              <w:t>Kelas II</w:t>
            </w:r>
          </w:p>
        </w:tc>
        <w:tc>
          <w:tcPr>
            <w:tcW w:w="1218" w:type="dxa"/>
          </w:tcPr>
          <w:p w:rsidR="00CA12E7" w:rsidRPr="00412F47" w:rsidRDefault="00CA12E7" w:rsidP="00965591">
            <w:pPr>
              <w:spacing w:after="60"/>
              <w:jc w:val="center"/>
            </w:pPr>
            <w:r w:rsidRPr="00412F47">
              <w:t>82</w:t>
            </w:r>
          </w:p>
        </w:tc>
        <w:tc>
          <w:tcPr>
            <w:tcW w:w="636" w:type="dxa"/>
          </w:tcPr>
          <w:p w:rsidR="00CA12E7" w:rsidRPr="00412F47" w:rsidRDefault="00CA12E7" w:rsidP="00965591">
            <w:pPr>
              <w:spacing w:after="60"/>
              <w:jc w:val="center"/>
            </w:pPr>
            <w:r w:rsidRPr="00412F47">
              <w:t>57</w:t>
            </w:r>
          </w:p>
        </w:tc>
        <w:tc>
          <w:tcPr>
            <w:tcW w:w="1004" w:type="dxa"/>
          </w:tcPr>
          <w:p w:rsidR="00CA12E7" w:rsidRPr="00412F47" w:rsidRDefault="00CA12E7" w:rsidP="00965591">
            <w:pPr>
              <w:spacing w:after="60"/>
              <w:jc w:val="center"/>
            </w:pPr>
            <w:r w:rsidRPr="00412F47">
              <w:t>62</w:t>
            </w:r>
          </w:p>
        </w:tc>
        <w:tc>
          <w:tcPr>
            <w:tcW w:w="887" w:type="dxa"/>
          </w:tcPr>
          <w:p w:rsidR="00CA12E7" w:rsidRPr="00412F47" w:rsidRDefault="00CA12E7" w:rsidP="00965591">
            <w:pPr>
              <w:spacing w:after="60"/>
              <w:jc w:val="center"/>
            </w:pPr>
            <w:r w:rsidRPr="00412F47">
              <w:t>43</w:t>
            </w:r>
          </w:p>
        </w:tc>
        <w:tc>
          <w:tcPr>
            <w:tcW w:w="836" w:type="dxa"/>
          </w:tcPr>
          <w:p w:rsidR="00CA12E7" w:rsidRPr="00412F47" w:rsidRDefault="00CA12E7" w:rsidP="00965591">
            <w:pPr>
              <w:spacing w:after="60"/>
              <w:jc w:val="center"/>
            </w:pPr>
            <w:r w:rsidRPr="00412F47">
              <w:t>144</w:t>
            </w:r>
          </w:p>
        </w:tc>
        <w:tc>
          <w:tcPr>
            <w:tcW w:w="836" w:type="dxa"/>
          </w:tcPr>
          <w:p w:rsidR="00CA12E7" w:rsidRPr="00412F47" w:rsidRDefault="00CA12E7" w:rsidP="00965591">
            <w:pPr>
              <w:spacing w:after="60"/>
              <w:jc w:val="center"/>
            </w:pPr>
            <w:r w:rsidRPr="00412F47">
              <w:t>100</w:t>
            </w:r>
          </w:p>
        </w:tc>
      </w:tr>
      <w:tr w:rsidR="00CA12E7" w:rsidRPr="00412F47" w:rsidTr="00E72F6C">
        <w:tc>
          <w:tcPr>
            <w:tcW w:w="1292" w:type="dxa"/>
          </w:tcPr>
          <w:p w:rsidR="00CA12E7" w:rsidRPr="00412F47" w:rsidRDefault="00CA12E7" w:rsidP="00965591">
            <w:pPr>
              <w:spacing w:after="60"/>
              <w:jc w:val="both"/>
            </w:pPr>
            <w:r w:rsidRPr="00412F47">
              <w:t>Kelas III</w:t>
            </w:r>
          </w:p>
        </w:tc>
        <w:tc>
          <w:tcPr>
            <w:tcW w:w="1218" w:type="dxa"/>
          </w:tcPr>
          <w:p w:rsidR="00CA12E7" w:rsidRPr="00412F47" w:rsidRDefault="00CA12E7" w:rsidP="00965591">
            <w:pPr>
              <w:spacing w:after="60"/>
              <w:jc w:val="center"/>
            </w:pPr>
            <w:r w:rsidRPr="00412F47">
              <w:t>177</w:t>
            </w:r>
          </w:p>
        </w:tc>
        <w:tc>
          <w:tcPr>
            <w:tcW w:w="636" w:type="dxa"/>
          </w:tcPr>
          <w:p w:rsidR="00CA12E7" w:rsidRPr="00412F47" w:rsidRDefault="00CA12E7" w:rsidP="00965591">
            <w:pPr>
              <w:spacing w:after="60"/>
              <w:jc w:val="center"/>
            </w:pPr>
            <w:r w:rsidRPr="00412F47">
              <w:t>62</w:t>
            </w:r>
          </w:p>
        </w:tc>
        <w:tc>
          <w:tcPr>
            <w:tcW w:w="1004" w:type="dxa"/>
          </w:tcPr>
          <w:p w:rsidR="00CA12E7" w:rsidRPr="00412F47" w:rsidRDefault="00CA12E7" w:rsidP="00965591">
            <w:pPr>
              <w:spacing w:after="60"/>
              <w:jc w:val="center"/>
            </w:pPr>
            <w:r w:rsidRPr="00412F47">
              <w:t>109</w:t>
            </w:r>
          </w:p>
        </w:tc>
        <w:tc>
          <w:tcPr>
            <w:tcW w:w="887" w:type="dxa"/>
          </w:tcPr>
          <w:p w:rsidR="00CA12E7" w:rsidRPr="00412F47" w:rsidRDefault="00CA12E7" w:rsidP="00965591">
            <w:pPr>
              <w:spacing w:after="60"/>
              <w:jc w:val="center"/>
            </w:pPr>
            <w:r w:rsidRPr="00412F47">
              <w:t>38</w:t>
            </w:r>
          </w:p>
        </w:tc>
        <w:tc>
          <w:tcPr>
            <w:tcW w:w="836" w:type="dxa"/>
          </w:tcPr>
          <w:p w:rsidR="00CA12E7" w:rsidRPr="00412F47" w:rsidRDefault="00CA12E7" w:rsidP="00965591">
            <w:pPr>
              <w:spacing w:after="60"/>
              <w:jc w:val="center"/>
            </w:pPr>
            <w:r w:rsidRPr="00412F47">
              <w:t>286</w:t>
            </w:r>
          </w:p>
        </w:tc>
        <w:tc>
          <w:tcPr>
            <w:tcW w:w="836" w:type="dxa"/>
          </w:tcPr>
          <w:p w:rsidR="00CA12E7" w:rsidRPr="00412F47" w:rsidRDefault="00CA12E7" w:rsidP="00965591">
            <w:pPr>
              <w:spacing w:after="60"/>
              <w:jc w:val="center"/>
            </w:pPr>
            <w:r w:rsidRPr="00412F47">
              <w:t>100</w:t>
            </w:r>
          </w:p>
        </w:tc>
      </w:tr>
      <w:tr w:rsidR="00CA12E7" w:rsidRPr="00412F47" w:rsidTr="00E72F6C">
        <w:tc>
          <w:tcPr>
            <w:tcW w:w="1292" w:type="dxa"/>
          </w:tcPr>
          <w:p w:rsidR="00CA12E7" w:rsidRPr="00412F47" w:rsidRDefault="00CA12E7" w:rsidP="00965591">
            <w:pPr>
              <w:spacing w:after="60"/>
              <w:jc w:val="both"/>
            </w:pPr>
            <w:r w:rsidRPr="00412F47">
              <w:t>Total</w:t>
            </w:r>
          </w:p>
        </w:tc>
        <w:tc>
          <w:tcPr>
            <w:tcW w:w="1218" w:type="dxa"/>
          </w:tcPr>
          <w:p w:rsidR="00CA12E7" w:rsidRPr="00412F47" w:rsidRDefault="00CA12E7" w:rsidP="00965591">
            <w:pPr>
              <w:spacing w:after="60"/>
              <w:jc w:val="center"/>
            </w:pPr>
            <w:r w:rsidRPr="00412F47">
              <w:t>287</w:t>
            </w:r>
          </w:p>
        </w:tc>
        <w:tc>
          <w:tcPr>
            <w:tcW w:w="636" w:type="dxa"/>
          </w:tcPr>
          <w:p w:rsidR="00CA12E7" w:rsidRPr="00412F47" w:rsidRDefault="00CA12E7" w:rsidP="00965591">
            <w:pPr>
              <w:spacing w:after="60"/>
              <w:jc w:val="center"/>
            </w:pPr>
            <w:r w:rsidRPr="00412F47">
              <w:t>58</w:t>
            </w:r>
          </w:p>
        </w:tc>
        <w:tc>
          <w:tcPr>
            <w:tcW w:w="1004" w:type="dxa"/>
          </w:tcPr>
          <w:p w:rsidR="00CA12E7" w:rsidRPr="00412F47" w:rsidRDefault="00CA12E7" w:rsidP="00965591">
            <w:pPr>
              <w:spacing w:after="60"/>
              <w:jc w:val="center"/>
            </w:pPr>
            <w:r w:rsidRPr="00412F47">
              <w:t>204</w:t>
            </w:r>
          </w:p>
        </w:tc>
        <w:tc>
          <w:tcPr>
            <w:tcW w:w="887" w:type="dxa"/>
          </w:tcPr>
          <w:p w:rsidR="00CA12E7" w:rsidRPr="00412F47" w:rsidRDefault="00CA12E7" w:rsidP="00965591">
            <w:pPr>
              <w:spacing w:after="60"/>
              <w:jc w:val="center"/>
            </w:pPr>
            <w:r w:rsidRPr="00412F47">
              <w:t>42</w:t>
            </w:r>
          </w:p>
        </w:tc>
        <w:tc>
          <w:tcPr>
            <w:tcW w:w="836" w:type="dxa"/>
          </w:tcPr>
          <w:p w:rsidR="00CA12E7" w:rsidRPr="00412F47" w:rsidRDefault="00CA12E7" w:rsidP="00965591">
            <w:pPr>
              <w:spacing w:after="60"/>
              <w:jc w:val="center"/>
            </w:pPr>
            <w:r w:rsidRPr="00412F47">
              <w:t>491</w:t>
            </w:r>
          </w:p>
        </w:tc>
        <w:tc>
          <w:tcPr>
            <w:tcW w:w="836" w:type="dxa"/>
          </w:tcPr>
          <w:p w:rsidR="00CA12E7" w:rsidRPr="00412F47" w:rsidRDefault="00CA12E7" w:rsidP="00965591">
            <w:pPr>
              <w:spacing w:after="60"/>
              <w:jc w:val="center"/>
            </w:pPr>
            <w:r w:rsidRPr="00412F47">
              <w:t>100</w:t>
            </w:r>
          </w:p>
        </w:tc>
      </w:tr>
    </w:tbl>
    <w:p w:rsidR="00CA12E7" w:rsidRDefault="00412F47" w:rsidP="00E72F6C">
      <w:pPr>
        <w:spacing w:line="360" w:lineRule="auto"/>
        <w:ind w:left="993" w:firstLine="850"/>
        <w:jc w:val="both"/>
        <w:rPr>
          <w:lang w:val="id-ID"/>
        </w:rPr>
      </w:pPr>
      <w:r w:rsidRPr="00412F47">
        <w:rPr>
          <w:lang w:val="id-ID"/>
        </w:rPr>
        <w:t xml:space="preserve">Berdasarkan </w:t>
      </w:r>
      <w:r w:rsidR="00CA12E7" w:rsidRPr="00412F47">
        <w:t xml:space="preserve">Tabel 2 menunjukkan bahwa peserta PBPU yang telah mendapatkan pelayanan </w:t>
      </w:r>
      <w:r w:rsidR="00CA12E7" w:rsidRPr="00412F47">
        <w:rPr>
          <w:i/>
        </w:rPr>
        <w:t>sectio cesarean</w:t>
      </w:r>
      <w:r w:rsidR="00CA12E7" w:rsidRPr="00412F47">
        <w:t xml:space="preserve"> di RSIA Muslimat Jombang sebagian besar mendaftar sebagai peserta JKN setelah dalam kondisi hamil dan memilih kelas rawat kelas III yaitu sebanyak 62% atau 177 peserta.</w:t>
      </w:r>
    </w:p>
    <w:p w:rsidR="008F773E" w:rsidRPr="008F773E" w:rsidRDefault="008F773E" w:rsidP="00E72F6C">
      <w:pPr>
        <w:spacing w:line="360" w:lineRule="auto"/>
        <w:ind w:left="993" w:firstLine="850"/>
        <w:jc w:val="both"/>
        <w:rPr>
          <w:lang w:val="id-ID"/>
        </w:rPr>
      </w:pPr>
    </w:p>
    <w:p w:rsidR="00CA12E7" w:rsidRPr="00412F47" w:rsidRDefault="00CA12E7" w:rsidP="00E72F6C">
      <w:pPr>
        <w:numPr>
          <w:ilvl w:val="0"/>
          <w:numId w:val="9"/>
        </w:numPr>
        <w:spacing w:line="360" w:lineRule="auto"/>
        <w:ind w:left="993" w:hanging="426"/>
        <w:jc w:val="both"/>
        <w:rPr>
          <w:b/>
        </w:rPr>
      </w:pPr>
      <w:r w:rsidRPr="00412F47">
        <w:rPr>
          <w:b/>
        </w:rPr>
        <w:t>Kelas Perawatan dan Kepatuhan Pembayaran Iuran</w:t>
      </w:r>
    </w:p>
    <w:p w:rsidR="00CA12E7" w:rsidRPr="00412F47" w:rsidRDefault="00CA12E7" w:rsidP="00E72F6C">
      <w:pPr>
        <w:spacing w:line="360" w:lineRule="auto"/>
        <w:ind w:left="993"/>
        <w:jc w:val="both"/>
      </w:pPr>
      <w:r w:rsidRPr="00412F47">
        <w:t>Tabel 3 Kelas Perawatan dan Kepatuhan Pembayaran Iuran</w:t>
      </w:r>
    </w:p>
    <w:tbl>
      <w:tblPr>
        <w:tblW w:w="696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59"/>
        <w:gridCol w:w="964"/>
        <w:gridCol w:w="1015"/>
        <w:gridCol w:w="1015"/>
        <w:gridCol w:w="835"/>
        <w:gridCol w:w="849"/>
      </w:tblGrid>
      <w:tr w:rsidR="00CA12E7" w:rsidRPr="00412F47" w:rsidTr="00E72F6C">
        <w:tc>
          <w:tcPr>
            <w:tcW w:w="1216" w:type="dxa"/>
            <w:vMerge w:val="restart"/>
          </w:tcPr>
          <w:p w:rsidR="00CA12E7" w:rsidRPr="00412F47" w:rsidRDefault="00CA12E7" w:rsidP="00965591">
            <w:pPr>
              <w:spacing w:after="60"/>
              <w:jc w:val="center"/>
              <w:rPr>
                <w:b/>
              </w:rPr>
            </w:pPr>
            <w:r w:rsidRPr="00412F47">
              <w:rPr>
                <w:b/>
              </w:rPr>
              <w:t>Kelas Perawatan</w:t>
            </w:r>
          </w:p>
        </w:tc>
        <w:tc>
          <w:tcPr>
            <w:tcW w:w="4028" w:type="dxa"/>
            <w:gridSpan w:val="4"/>
          </w:tcPr>
          <w:p w:rsidR="00CA12E7" w:rsidRPr="00412F47" w:rsidRDefault="00CA12E7" w:rsidP="00965591">
            <w:pPr>
              <w:spacing w:after="60"/>
              <w:jc w:val="center"/>
              <w:rPr>
                <w:b/>
              </w:rPr>
            </w:pPr>
            <w:r w:rsidRPr="00412F47">
              <w:rPr>
                <w:b/>
              </w:rPr>
              <w:t>Kepatuhan Pembayaran Iuran</w:t>
            </w:r>
          </w:p>
        </w:tc>
        <w:tc>
          <w:tcPr>
            <w:tcW w:w="1716" w:type="dxa"/>
            <w:gridSpan w:val="2"/>
            <w:vMerge w:val="restart"/>
          </w:tcPr>
          <w:p w:rsidR="00CA12E7" w:rsidRPr="00412F47" w:rsidRDefault="00CA12E7" w:rsidP="00965591">
            <w:pPr>
              <w:spacing w:after="60"/>
              <w:jc w:val="center"/>
              <w:rPr>
                <w:b/>
              </w:rPr>
            </w:pPr>
            <w:r w:rsidRPr="00412F47">
              <w:rPr>
                <w:b/>
              </w:rPr>
              <w:t>Total</w:t>
            </w:r>
          </w:p>
        </w:tc>
      </w:tr>
      <w:tr w:rsidR="00CA12E7" w:rsidRPr="00412F47" w:rsidTr="00E72F6C">
        <w:tc>
          <w:tcPr>
            <w:tcW w:w="1216" w:type="dxa"/>
            <w:vMerge/>
          </w:tcPr>
          <w:p w:rsidR="00CA12E7" w:rsidRPr="00412F47" w:rsidRDefault="00CA12E7" w:rsidP="00965591">
            <w:pPr>
              <w:spacing w:after="60"/>
              <w:jc w:val="center"/>
              <w:rPr>
                <w:b/>
              </w:rPr>
            </w:pPr>
          </w:p>
        </w:tc>
        <w:tc>
          <w:tcPr>
            <w:tcW w:w="1957" w:type="dxa"/>
            <w:gridSpan w:val="2"/>
          </w:tcPr>
          <w:p w:rsidR="00CA12E7" w:rsidRPr="00412F47" w:rsidRDefault="00CA12E7" w:rsidP="00965591">
            <w:pPr>
              <w:spacing w:after="60"/>
              <w:jc w:val="center"/>
              <w:rPr>
                <w:b/>
              </w:rPr>
            </w:pPr>
            <w:r w:rsidRPr="00412F47">
              <w:rPr>
                <w:b/>
              </w:rPr>
              <w:t>Patuh Membayar</w:t>
            </w:r>
          </w:p>
        </w:tc>
        <w:tc>
          <w:tcPr>
            <w:tcW w:w="2071" w:type="dxa"/>
            <w:gridSpan w:val="2"/>
          </w:tcPr>
          <w:p w:rsidR="00CA12E7" w:rsidRPr="00412F47" w:rsidRDefault="00CA12E7" w:rsidP="00965591">
            <w:pPr>
              <w:spacing w:after="60"/>
              <w:jc w:val="center"/>
              <w:rPr>
                <w:b/>
              </w:rPr>
            </w:pPr>
            <w:r w:rsidRPr="00412F47">
              <w:rPr>
                <w:b/>
              </w:rPr>
              <w:t>Tidak Patuh Membayar</w:t>
            </w:r>
          </w:p>
        </w:tc>
        <w:tc>
          <w:tcPr>
            <w:tcW w:w="1716" w:type="dxa"/>
            <w:gridSpan w:val="2"/>
            <w:vMerge/>
          </w:tcPr>
          <w:p w:rsidR="00CA12E7" w:rsidRPr="00412F47" w:rsidRDefault="00CA12E7" w:rsidP="00965591">
            <w:pPr>
              <w:spacing w:after="60"/>
              <w:jc w:val="center"/>
              <w:rPr>
                <w:b/>
              </w:rPr>
            </w:pPr>
          </w:p>
        </w:tc>
      </w:tr>
      <w:tr w:rsidR="00CA12E7" w:rsidRPr="00412F47" w:rsidTr="00E72F6C">
        <w:tc>
          <w:tcPr>
            <w:tcW w:w="1216" w:type="dxa"/>
            <w:vMerge/>
          </w:tcPr>
          <w:p w:rsidR="00CA12E7" w:rsidRPr="00412F47" w:rsidRDefault="00CA12E7" w:rsidP="00965591">
            <w:pPr>
              <w:spacing w:after="60"/>
              <w:jc w:val="center"/>
              <w:rPr>
                <w:b/>
              </w:rPr>
            </w:pPr>
          </w:p>
        </w:tc>
        <w:tc>
          <w:tcPr>
            <w:tcW w:w="977" w:type="dxa"/>
          </w:tcPr>
          <w:p w:rsidR="00CA12E7" w:rsidRPr="00412F47" w:rsidRDefault="00CA12E7" w:rsidP="00965591">
            <w:pPr>
              <w:spacing w:after="60"/>
              <w:jc w:val="center"/>
              <w:rPr>
                <w:b/>
              </w:rPr>
            </w:pPr>
            <w:r w:rsidRPr="00412F47">
              <w:rPr>
                <w:b/>
              </w:rPr>
              <w:t>f</w:t>
            </w:r>
          </w:p>
        </w:tc>
        <w:tc>
          <w:tcPr>
            <w:tcW w:w="980" w:type="dxa"/>
          </w:tcPr>
          <w:p w:rsidR="00CA12E7" w:rsidRPr="00412F47" w:rsidRDefault="00CA12E7" w:rsidP="00965591">
            <w:pPr>
              <w:spacing w:after="60"/>
              <w:jc w:val="center"/>
              <w:rPr>
                <w:b/>
              </w:rPr>
            </w:pPr>
            <w:r w:rsidRPr="00412F47">
              <w:rPr>
                <w:b/>
              </w:rPr>
              <w:t>%</w:t>
            </w:r>
          </w:p>
        </w:tc>
        <w:tc>
          <w:tcPr>
            <w:tcW w:w="1036" w:type="dxa"/>
          </w:tcPr>
          <w:p w:rsidR="00CA12E7" w:rsidRPr="00412F47" w:rsidRDefault="00CA12E7" w:rsidP="00965591">
            <w:pPr>
              <w:spacing w:after="60"/>
              <w:jc w:val="center"/>
              <w:rPr>
                <w:b/>
              </w:rPr>
            </w:pPr>
            <w:r w:rsidRPr="00412F47">
              <w:rPr>
                <w:b/>
              </w:rPr>
              <w:t>f</w:t>
            </w:r>
          </w:p>
        </w:tc>
        <w:tc>
          <w:tcPr>
            <w:tcW w:w="1035" w:type="dxa"/>
          </w:tcPr>
          <w:p w:rsidR="00CA12E7" w:rsidRPr="00412F47" w:rsidRDefault="00CA12E7" w:rsidP="00965591">
            <w:pPr>
              <w:spacing w:after="60"/>
              <w:jc w:val="center"/>
              <w:rPr>
                <w:b/>
              </w:rPr>
            </w:pPr>
            <w:r w:rsidRPr="00412F47">
              <w:rPr>
                <w:b/>
              </w:rPr>
              <w:t>%</w:t>
            </w:r>
          </w:p>
        </w:tc>
        <w:tc>
          <w:tcPr>
            <w:tcW w:w="851" w:type="dxa"/>
          </w:tcPr>
          <w:p w:rsidR="00CA12E7" w:rsidRPr="00412F47" w:rsidRDefault="00CA12E7" w:rsidP="00965591">
            <w:pPr>
              <w:spacing w:after="60"/>
              <w:jc w:val="center"/>
              <w:rPr>
                <w:b/>
              </w:rPr>
            </w:pPr>
            <w:r w:rsidRPr="00412F47">
              <w:rPr>
                <w:b/>
              </w:rPr>
              <w:t>f</w:t>
            </w:r>
          </w:p>
        </w:tc>
        <w:tc>
          <w:tcPr>
            <w:tcW w:w="865" w:type="dxa"/>
          </w:tcPr>
          <w:p w:rsidR="00CA12E7" w:rsidRPr="00412F47" w:rsidRDefault="00CA12E7" w:rsidP="00965591">
            <w:pPr>
              <w:spacing w:after="60"/>
              <w:jc w:val="center"/>
              <w:rPr>
                <w:b/>
              </w:rPr>
            </w:pPr>
            <w:r w:rsidRPr="00412F47">
              <w:rPr>
                <w:b/>
              </w:rPr>
              <w:t>%</w:t>
            </w:r>
          </w:p>
        </w:tc>
      </w:tr>
      <w:tr w:rsidR="00CA12E7" w:rsidRPr="00412F47" w:rsidTr="00E72F6C">
        <w:tc>
          <w:tcPr>
            <w:tcW w:w="1216" w:type="dxa"/>
          </w:tcPr>
          <w:p w:rsidR="00CA12E7" w:rsidRPr="00412F47" w:rsidRDefault="00CA12E7" w:rsidP="00965591">
            <w:pPr>
              <w:spacing w:after="60"/>
              <w:jc w:val="both"/>
            </w:pPr>
            <w:r w:rsidRPr="00412F47">
              <w:t>Kelas I</w:t>
            </w:r>
          </w:p>
        </w:tc>
        <w:tc>
          <w:tcPr>
            <w:tcW w:w="977" w:type="dxa"/>
          </w:tcPr>
          <w:p w:rsidR="00CA12E7" w:rsidRPr="00412F47" w:rsidRDefault="00CA12E7" w:rsidP="00965591">
            <w:pPr>
              <w:spacing w:after="60"/>
              <w:jc w:val="center"/>
            </w:pPr>
            <w:r w:rsidRPr="00412F47">
              <w:t>33</w:t>
            </w:r>
          </w:p>
        </w:tc>
        <w:tc>
          <w:tcPr>
            <w:tcW w:w="980" w:type="dxa"/>
          </w:tcPr>
          <w:p w:rsidR="00CA12E7" w:rsidRPr="00412F47" w:rsidRDefault="00CA12E7" w:rsidP="00965591">
            <w:pPr>
              <w:spacing w:after="60"/>
              <w:jc w:val="center"/>
            </w:pPr>
            <w:r w:rsidRPr="00412F47">
              <w:t>55</w:t>
            </w:r>
          </w:p>
        </w:tc>
        <w:tc>
          <w:tcPr>
            <w:tcW w:w="1036" w:type="dxa"/>
          </w:tcPr>
          <w:p w:rsidR="00CA12E7" w:rsidRPr="00412F47" w:rsidRDefault="00CA12E7" w:rsidP="00965591">
            <w:pPr>
              <w:spacing w:after="60"/>
              <w:jc w:val="center"/>
            </w:pPr>
            <w:r w:rsidRPr="00412F47">
              <w:t>28</w:t>
            </w:r>
          </w:p>
        </w:tc>
        <w:tc>
          <w:tcPr>
            <w:tcW w:w="1035" w:type="dxa"/>
          </w:tcPr>
          <w:p w:rsidR="00CA12E7" w:rsidRPr="00412F47" w:rsidRDefault="00CA12E7" w:rsidP="00965591">
            <w:pPr>
              <w:spacing w:after="60"/>
              <w:jc w:val="center"/>
            </w:pPr>
            <w:r w:rsidRPr="00412F47">
              <w:t>45</w:t>
            </w:r>
          </w:p>
        </w:tc>
        <w:tc>
          <w:tcPr>
            <w:tcW w:w="851" w:type="dxa"/>
          </w:tcPr>
          <w:p w:rsidR="00CA12E7" w:rsidRPr="00412F47" w:rsidRDefault="00CA12E7" w:rsidP="00965591">
            <w:pPr>
              <w:spacing w:after="60"/>
              <w:jc w:val="center"/>
            </w:pPr>
            <w:r w:rsidRPr="00412F47">
              <w:t>61</w:t>
            </w:r>
          </w:p>
        </w:tc>
        <w:tc>
          <w:tcPr>
            <w:tcW w:w="865" w:type="dxa"/>
          </w:tcPr>
          <w:p w:rsidR="00CA12E7" w:rsidRPr="00412F47" w:rsidRDefault="00CA12E7" w:rsidP="00965591">
            <w:pPr>
              <w:spacing w:after="60"/>
              <w:jc w:val="center"/>
            </w:pPr>
            <w:r w:rsidRPr="00412F47">
              <w:t>100</w:t>
            </w:r>
          </w:p>
        </w:tc>
      </w:tr>
      <w:tr w:rsidR="00CA12E7" w:rsidRPr="00412F47" w:rsidTr="00E72F6C">
        <w:tc>
          <w:tcPr>
            <w:tcW w:w="1216" w:type="dxa"/>
          </w:tcPr>
          <w:p w:rsidR="00CA12E7" w:rsidRPr="00412F47" w:rsidRDefault="00CA12E7" w:rsidP="00965591">
            <w:pPr>
              <w:spacing w:after="60"/>
              <w:jc w:val="both"/>
            </w:pPr>
            <w:r w:rsidRPr="00412F47">
              <w:t>Kelas II</w:t>
            </w:r>
          </w:p>
        </w:tc>
        <w:tc>
          <w:tcPr>
            <w:tcW w:w="977" w:type="dxa"/>
          </w:tcPr>
          <w:p w:rsidR="00CA12E7" w:rsidRPr="00412F47" w:rsidRDefault="00CA12E7" w:rsidP="00965591">
            <w:pPr>
              <w:spacing w:after="60"/>
              <w:jc w:val="center"/>
            </w:pPr>
            <w:r w:rsidRPr="00412F47">
              <w:t>90</w:t>
            </w:r>
          </w:p>
        </w:tc>
        <w:tc>
          <w:tcPr>
            <w:tcW w:w="980" w:type="dxa"/>
          </w:tcPr>
          <w:p w:rsidR="00CA12E7" w:rsidRPr="00412F47" w:rsidRDefault="00CA12E7" w:rsidP="00965591">
            <w:pPr>
              <w:spacing w:after="60"/>
              <w:jc w:val="center"/>
            </w:pPr>
            <w:r w:rsidRPr="00412F47">
              <w:t>62,5</w:t>
            </w:r>
          </w:p>
        </w:tc>
        <w:tc>
          <w:tcPr>
            <w:tcW w:w="1036" w:type="dxa"/>
          </w:tcPr>
          <w:p w:rsidR="00CA12E7" w:rsidRPr="00412F47" w:rsidRDefault="00CA12E7" w:rsidP="00965591">
            <w:pPr>
              <w:spacing w:after="60"/>
              <w:jc w:val="center"/>
            </w:pPr>
            <w:r w:rsidRPr="00412F47">
              <w:t>54</w:t>
            </w:r>
          </w:p>
        </w:tc>
        <w:tc>
          <w:tcPr>
            <w:tcW w:w="1035" w:type="dxa"/>
          </w:tcPr>
          <w:p w:rsidR="00CA12E7" w:rsidRPr="00412F47" w:rsidRDefault="00CA12E7" w:rsidP="00965591">
            <w:pPr>
              <w:spacing w:after="60"/>
              <w:jc w:val="center"/>
            </w:pPr>
            <w:r w:rsidRPr="00412F47">
              <w:t>37,5</w:t>
            </w:r>
          </w:p>
        </w:tc>
        <w:tc>
          <w:tcPr>
            <w:tcW w:w="851" w:type="dxa"/>
          </w:tcPr>
          <w:p w:rsidR="00CA12E7" w:rsidRPr="00412F47" w:rsidRDefault="00CA12E7" w:rsidP="00965591">
            <w:pPr>
              <w:spacing w:after="60"/>
              <w:jc w:val="center"/>
            </w:pPr>
            <w:r w:rsidRPr="00412F47">
              <w:t>144</w:t>
            </w:r>
          </w:p>
        </w:tc>
        <w:tc>
          <w:tcPr>
            <w:tcW w:w="865" w:type="dxa"/>
          </w:tcPr>
          <w:p w:rsidR="00CA12E7" w:rsidRPr="00412F47" w:rsidRDefault="00CA12E7" w:rsidP="00965591">
            <w:pPr>
              <w:spacing w:after="60"/>
              <w:jc w:val="center"/>
            </w:pPr>
            <w:r w:rsidRPr="00412F47">
              <w:t>100</w:t>
            </w:r>
          </w:p>
        </w:tc>
      </w:tr>
      <w:tr w:rsidR="00CA12E7" w:rsidRPr="00412F47" w:rsidTr="00E72F6C">
        <w:tc>
          <w:tcPr>
            <w:tcW w:w="1216" w:type="dxa"/>
          </w:tcPr>
          <w:p w:rsidR="00CA12E7" w:rsidRPr="00412F47" w:rsidRDefault="00CA12E7" w:rsidP="00965591">
            <w:pPr>
              <w:spacing w:after="60"/>
              <w:jc w:val="both"/>
            </w:pPr>
            <w:r w:rsidRPr="00412F47">
              <w:t>Kelas III</w:t>
            </w:r>
          </w:p>
        </w:tc>
        <w:tc>
          <w:tcPr>
            <w:tcW w:w="977" w:type="dxa"/>
          </w:tcPr>
          <w:p w:rsidR="00CA12E7" w:rsidRPr="00412F47" w:rsidRDefault="00CA12E7" w:rsidP="00965591">
            <w:pPr>
              <w:spacing w:after="60"/>
              <w:jc w:val="center"/>
            </w:pPr>
            <w:r w:rsidRPr="00412F47">
              <w:t>172</w:t>
            </w:r>
          </w:p>
        </w:tc>
        <w:tc>
          <w:tcPr>
            <w:tcW w:w="980" w:type="dxa"/>
          </w:tcPr>
          <w:p w:rsidR="00CA12E7" w:rsidRPr="00412F47" w:rsidRDefault="00CA12E7" w:rsidP="00965591">
            <w:pPr>
              <w:spacing w:after="60"/>
              <w:jc w:val="center"/>
            </w:pPr>
            <w:r w:rsidRPr="00412F47">
              <w:t>60</w:t>
            </w:r>
          </w:p>
        </w:tc>
        <w:tc>
          <w:tcPr>
            <w:tcW w:w="1036" w:type="dxa"/>
          </w:tcPr>
          <w:p w:rsidR="00CA12E7" w:rsidRPr="00412F47" w:rsidRDefault="00CA12E7" w:rsidP="00965591">
            <w:pPr>
              <w:spacing w:after="60"/>
              <w:jc w:val="center"/>
            </w:pPr>
            <w:r w:rsidRPr="00412F47">
              <w:t>114</w:t>
            </w:r>
          </w:p>
        </w:tc>
        <w:tc>
          <w:tcPr>
            <w:tcW w:w="1035" w:type="dxa"/>
          </w:tcPr>
          <w:p w:rsidR="00CA12E7" w:rsidRPr="00412F47" w:rsidRDefault="00CA12E7" w:rsidP="00965591">
            <w:pPr>
              <w:spacing w:after="60"/>
              <w:jc w:val="center"/>
            </w:pPr>
            <w:r w:rsidRPr="00412F47">
              <w:t>40</w:t>
            </w:r>
          </w:p>
        </w:tc>
        <w:tc>
          <w:tcPr>
            <w:tcW w:w="851" w:type="dxa"/>
          </w:tcPr>
          <w:p w:rsidR="00CA12E7" w:rsidRPr="00412F47" w:rsidRDefault="00CA12E7" w:rsidP="00965591">
            <w:pPr>
              <w:spacing w:after="60"/>
              <w:jc w:val="center"/>
            </w:pPr>
            <w:r w:rsidRPr="00412F47">
              <w:t>286</w:t>
            </w:r>
          </w:p>
        </w:tc>
        <w:tc>
          <w:tcPr>
            <w:tcW w:w="865" w:type="dxa"/>
          </w:tcPr>
          <w:p w:rsidR="00CA12E7" w:rsidRPr="00412F47" w:rsidRDefault="00CA12E7" w:rsidP="00965591">
            <w:pPr>
              <w:spacing w:after="60"/>
              <w:jc w:val="center"/>
            </w:pPr>
            <w:r w:rsidRPr="00412F47">
              <w:t>100</w:t>
            </w:r>
          </w:p>
        </w:tc>
      </w:tr>
      <w:tr w:rsidR="00CA12E7" w:rsidRPr="00412F47" w:rsidTr="00E72F6C">
        <w:tc>
          <w:tcPr>
            <w:tcW w:w="1216" w:type="dxa"/>
          </w:tcPr>
          <w:p w:rsidR="00CA12E7" w:rsidRPr="00412F47" w:rsidRDefault="00CA12E7" w:rsidP="00965591">
            <w:pPr>
              <w:spacing w:after="60"/>
              <w:jc w:val="both"/>
            </w:pPr>
            <w:r w:rsidRPr="00412F47">
              <w:t>Total</w:t>
            </w:r>
          </w:p>
        </w:tc>
        <w:tc>
          <w:tcPr>
            <w:tcW w:w="977" w:type="dxa"/>
          </w:tcPr>
          <w:p w:rsidR="00CA12E7" w:rsidRPr="00412F47" w:rsidRDefault="00CA12E7" w:rsidP="00965591">
            <w:pPr>
              <w:spacing w:after="60"/>
              <w:jc w:val="center"/>
            </w:pPr>
            <w:r w:rsidRPr="00412F47">
              <w:t>295</w:t>
            </w:r>
          </w:p>
        </w:tc>
        <w:tc>
          <w:tcPr>
            <w:tcW w:w="980" w:type="dxa"/>
          </w:tcPr>
          <w:p w:rsidR="00CA12E7" w:rsidRPr="00412F47" w:rsidRDefault="00CA12E7" w:rsidP="00965591">
            <w:pPr>
              <w:spacing w:after="60"/>
              <w:jc w:val="center"/>
            </w:pPr>
            <w:r w:rsidRPr="00412F47">
              <w:t>60</w:t>
            </w:r>
          </w:p>
        </w:tc>
        <w:tc>
          <w:tcPr>
            <w:tcW w:w="1036" w:type="dxa"/>
          </w:tcPr>
          <w:p w:rsidR="00CA12E7" w:rsidRPr="00412F47" w:rsidRDefault="00CA12E7" w:rsidP="00965591">
            <w:pPr>
              <w:spacing w:after="60"/>
              <w:jc w:val="center"/>
            </w:pPr>
            <w:r w:rsidRPr="00412F47">
              <w:t>196</w:t>
            </w:r>
          </w:p>
        </w:tc>
        <w:tc>
          <w:tcPr>
            <w:tcW w:w="1035" w:type="dxa"/>
          </w:tcPr>
          <w:p w:rsidR="00CA12E7" w:rsidRPr="00412F47" w:rsidRDefault="00CA12E7" w:rsidP="00965591">
            <w:pPr>
              <w:spacing w:after="60"/>
              <w:jc w:val="center"/>
            </w:pPr>
            <w:r w:rsidRPr="00412F47">
              <w:t>40</w:t>
            </w:r>
          </w:p>
        </w:tc>
        <w:tc>
          <w:tcPr>
            <w:tcW w:w="851" w:type="dxa"/>
          </w:tcPr>
          <w:p w:rsidR="00CA12E7" w:rsidRPr="00412F47" w:rsidRDefault="00CA12E7" w:rsidP="00965591">
            <w:pPr>
              <w:spacing w:after="60"/>
              <w:jc w:val="center"/>
            </w:pPr>
            <w:r w:rsidRPr="00412F47">
              <w:t>491</w:t>
            </w:r>
          </w:p>
        </w:tc>
        <w:tc>
          <w:tcPr>
            <w:tcW w:w="865" w:type="dxa"/>
          </w:tcPr>
          <w:p w:rsidR="00CA12E7" w:rsidRPr="00412F47" w:rsidRDefault="00CA12E7" w:rsidP="00965591">
            <w:pPr>
              <w:spacing w:after="60"/>
              <w:jc w:val="center"/>
            </w:pPr>
            <w:r w:rsidRPr="00412F47">
              <w:t>100</w:t>
            </w:r>
          </w:p>
        </w:tc>
      </w:tr>
    </w:tbl>
    <w:p w:rsidR="00CA12E7" w:rsidRDefault="00CA12E7" w:rsidP="00E72F6C">
      <w:pPr>
        <w:spacing w:line="360" w:lineRule="auto"/>
        <w:ind w:left="993" w:firstLine="850"/>
        <w:jc w:val="both"/>
        <w:rPr>
          <w:lang w:val="id-ID"/>
        </w:rPr>
      </w:pPr>
      <w:r w:rsidRPr="00412F47">
        <w:t xml:space="preserve">Tabel 3 menunjukkan bahwa peserta PBPU yang telah mendapatkan pelayanan </w:t>
      </w:r>
      <w:r w:rsidRPr="00412F47">
        <w:rPr>
          <w:i/>
        </w:rPr>
        <w:t>sectio cesarean</w:t>
      </w:r>
      <w:r w:rsidRPr="00412F47">
        <w:t xml:space="preserve"> di RSIA Muslimat Jombang sebagian besar tetap aktif sebagai peserta JKN dan patuh membayar dan memilih kelas rawat kelas III yaitu sebanyak 60% atau 172 peserta.</w:t>
      </w:r>
    </w:p>
    <w:p w:rsidR="008F773E" w:rsidRDefault="008F773E" w:rsidP="00E72F6C">
      <w:pPr>
        <w:spacing w:line="360" w:lineRule="auto"/>
        <w:ind w:left="993" w:firstLine="850"/>
        <w:jc w:val="both"/>
        <w:rPr>
          <w:lang w:val="id-ID"/>
        </w:rPr>
      </w:pPr>
    </w:p>
    <w:p w:rsidR="00CA12E7" w:rsidRPr="00412F47" w:rsidRDefault="00CA12E7" w:rsidP="00E72F6C">
      <w:pPr>
        <w:pStyle w:val="ListParagraph"/>
        <w:numPr>
          <w:ilvl w:val="0"/>
          <w:numId w:val="9"/>
        </w:numPr>
        <w:spacing w:line="360" w:lineRule="auto"/>
        <w:ind w:left="993"/>
        <w:contextualSpacing w:val="0"/>
        <w:jc w:val="both"/>
        <w:rPr>
          <w:b/>
        </w:rPr>
      </w:pPr>
      <w:r w:rsidRPr="00412F47">
        <w:rPr>
          <w:b/>
        </w:rPr>
        <w:lastRenderedPageBreak/>
        <w:t>Periode Pendaftaran Peserta</w:t>
      </w:r>
    </w:p>
    <w:p w:rsidR="00CA12E7" w:rsidRPr="00412F47" w:rsidRDefault="00CA12E7" w:rsidP="00E72F6C">
      <w:pPr>
        <w:spacing w:line="360" w:lineRule="auto"/>
        <w:ind w:left="993"/>
        <w:jc w:val="both"/>
      </w:pPr>
      <w:r w:rsidRPr="00412F47">
        <w:t>Tabel 4 Periode Pendaftaran Peserta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843"/>
        <w:gridCol w:w="1843"/>
      </w:tblGrid>
      <w:tr w:rsidR="00CA12E7" w:rsidRPr="00412F47" w:rsidTr="008F773E">
        <w:trPr>
          <w:trHeight w:val="446"/>
        </w:trPr>
        <w:tc>
          <w:tcPr>
            <w:tcW w:w="3118" w:type="dxa"/>
          </w:tcPr>
          <w:p w:rsidR="00CA12E7" w:rsidRPr="00412F47" w:rsidRDefault="00CA12E7" w:rsidP="00965591">
            <w:pPr>
              <w:spacing w:after="60"/>
              <w:jc w:val="center"/>
              <w:rPr>
                <w:b/>
              </w:rPr>
            </w:pPr>
            <w:r w:rsidRPr="00412F47">
              <w:rPr>
                <w:b/>
              </w:rPr>
              <w:t>Periode Pendaftaran</w:t>
            </w:r>
          </w:p>
        </w:tc>
        <w:tc>
          <w:tcPr>
            <w:tcW w:w="1843" w:type="dxa"/>
          </w:tcPr>
          <w:p w:rsidR="00CA12E7" w:rsidRPr="00412F47" w:rsidRDefault="00CA12E7" w:rsidP="00965591">
            <w:pPr>
              <w:spacing w:after="60"/>
              <w:jc w:val="center"/>
              <w:rPr>
                <w:b/>
              </w:rPr>
            </w:pPr>
            <w:r w:rsidRPr="00412F47">
              <w:rPr>
                <w:b/>
              </w:rPr>
              <w:t>f</w:t>
            </w:r>
          </w:p>
        </w:tc>
        <w:tc>
          <w:tcPr>
            <w:tcW w:w="1843" w:type="dxa"/>
          </w:tcPr>
          <w:p w:rsidR="00CA12E7" w:rsidRPr="00412F47" w:rsidRDefault="00CA12E7" w:rsidP="00965591">
            <w:pPr>
              <w:spacing w:after="60"/>
              <w:jc w:val="center"/>
              <w:rPr>
                <w:b/>
              </w:rPr>
            </w:pPr>
            <w:r w:rsidRPr="00412F47">
              <w:rPr>
                <w:b/>
              </w:rPr>
              <w:t>%</w:t>
            </w:r>
          </w:p>
        </w:tc>
      </w:tr>
      <w:tr w:rsidR="00CA12E7" w:rsidRPr="00412F47" w:rsidTr="008F773E">
        <w:tc>
          <w:tcPr>
            <w:tcW w:w="3118" w:type="dxa"/>
          </w:tcPr>
          <w:p w:rsidR="00CA12E7" w:rsidRPr="00412F47" w:rsidRDefault="00CA12E7" w:rsidP="00965591">
            <w:pPr>
              <w:spacing w:after="60"/>
              <w:jc w:val="center"/>
            </w:pPr>
            <w:r w:rsidRPr="00412F47">
              <w:t xml:space="preserve">Sudah Hamil </w:t>
            </w:r>
          </w:p>
        </w:tc>
        <w:tc>
          <w:tcPr>
            <w:tcW w:w="1843" w:type="dxa"/>
          </w:tcPr>
          <w:p w:rsidR="00CA12E7" w:rsidRPr="00412F47" w:rsidRDefault="00CA12E7" w:rsidP="00965591">
            <w:pPr>
              <w:spacing w:after="60"/>
              <w:jc w:val="center"/>
            </w:pPr>
            <w:r w:rsidRPr="00412F47">
              <w:t>287</w:t>
            </w:r>
          </w:p>
        </w:tc>
        <w:tc>
          <w:tcPr>
            <w:tcW w:w="1843" w:type="dxa"/>
          </w:tcPr>
          <w:p w:rsidR="00CA12E7" w:rsidRPr="00412F47" w:rsidRDefault="00CA12E7" w:rsidP="00965591">
            <w:pPr>
              <w:spacing w:after="60"/>
              <w:jc w:val="center"/>
            </w:pPr>
            <w:r w:rsidRPr="00412F47">
              <w:t>58,5</w:t>
            </w:r>
          </w:p>
        </w:tc>
      </w:tr>
      <w:tr w:rsidR="00CA12E7" w:rsidRPr="00412F47" w:rsidTr="008F773E">
        <w:trPr>
          <w:trHeight w:val="367"/>
        </w:trPr>
        <w:tc>
          <w:tcPr>
            <w:tcW w:w="3118" w:type="dxa"/>
          </w:tcPr>
          <w:p w:rsidR="00CA12E7" w:rsidRPr="00412F47" w:rsidRDefault="00CA12E7" w:rsidP="00965591">
            <w:pPr>
              <w:spacing w:after="60"/>
              <w:jc w:val="center"/>
            </w:pPr>
            <w:r w:rsidRPr="00412F47">
              <w:t>Belum Hamil</w:t>
            </w:r>
          </w:p>
        </w:tc>
        <w:tc>
          <w:tcPr>
            <w:tcW w:w="1843" w:type="dxa"/>
          </w:tcPr>
          <w:p w:rsidR="00CA12E7" w:rsidRPr="00412F47" w:rsidRDefault="00CA12E7" w:rsidP="00965591">
            <w:pPr>
              <w:spacing w:after="60"/>
              <w:jc w:val="center"/>
            </w:pPr>
            <w:r w:rsidRPr="00412F47">
              <w:t>204</w:t>
            </w:r>
          </w:p>
        </w:tc>
        <w:tc>
          <w:tcPr>
            <w:tcW w:w="1843" w:type="dxa"/>
          </w:tcPr>
          <w:p w:rsidR="00CA12E7" w:rsidRPr="00412F47" w:rsidRDefault="00CA12E7" w:rsidP="00965591">
            <w:pPr>
              <w:spacing w:after="60"/>
              <w:jc w:val="center"/>
            </w:pPr>
            <w:r w:rsidRPr="00412F47">
              <w:t>41,5</w:t>
            </w:r>
          </w:p>
        </w:tc>
      </w:tr>
      <w:tr w:rsidR="00CA12E7" w:rsidRPr="00412F47" w:rsidTr="008F773E">
        <w:tc>
          <w:tcPr>
            <w:tcW w:w="3118" w:type="dxa"/>
          </w:tcPr>
          <w:p w:rsidR="00CA12E7" w:rsidRPr="00412F47" w:rsidRDefault="00CA12E7" w:rsidP="00965591">
            <w:pPr>
              <w:spacing w:after="60"/>
              <w:jc w:val="center"/>
            </w:pPr>
            <w:r w:rsidRPr="00412F47">
              <w:t>Total</w:t>
            </w:r>
          </w:p>
        </w:tc>
        <w:tc>
          <w:tcPr>
            <w:tcW w:w="1843" w:type="dxa"/>
          </w:tcPr>
          <w:p w:rsidR="00CA12E7" w:rsidRPr="00412F47" w:rsidRDefault="00CA12E7" w:rsidP="00965591">
            <w:pPr>
              <w:spacing w:after="60"/>
              <w:jc w:val="center"/>
            </w:pPr>
            <w:r w:rsidRPr="00412F47">
              <w:t>491</w:t>
            </w:r>
          </w:p>
        </w:tc>
        <w:tc>
          <w:tcPr>
            <w:tcW w:w="1843" w:type="dxa"/>
          </w:tcPr>
          <w:p w:rsidR="00CA12E7" w:rsidRPr="00412F47" w:rsidRDefault="00CA12E7" w:rsidP="00965591">
            <w:pPr>
              <w:spacing w:after="60"/>
              <w:jc w:val="center"/>
            </w:pPr>
            <w:r w:rsidRPr="00412F47">
              <w:t>100</w:t>
            </w:r>
          </w:p>
        </w:tc>
      </w:tr>
    </w:tbl>
    <w:p w:rsidR="00CA12E7" w:rsidRDefault="00C655BA" w:rsidP="00E72F6C">
      <w:pPr>
        <w:spacing w:line="360" w:lineRule="auto"/>
        <w:ind w:left="993" w:firstLine="850"/>
        <w:jc w:val="both"/>
        <w:rPr>
          <w:lang w:val="id-ID"/>
        </w:rPr>
      </w:pPr>
      <w:r>
        <w:rPr>
          <w:lang w:val="id-ID"/>
        </w:rPr>
        <w:t xml:space="preserve">Berdasarkan pada </w:t>
      </w:r>
      <w:r w:rsidR="00CA12E7" w:rsidRPr="00412F47">
        <w:t xml:space="preserve">Tabel 4 menunjukkan bahwa peserta PBPU yang telah mendapatkan pelayanan </w:t>
      </w:r>
      <w:r w:rsidR="00CA12E7" w:rsidRPr="00412F47">
        <w:rPr>
          <w:i/>
        </w:rPr>
        <w:t>sectio cesarean</w:t>
      </w:r>
      <w:r w:rsidR="00CA12E7" w:rsidRPr="00412F47">
        <w:t xml:space="preserve"> di RSIA Muslimat Jombang sebagian besar baru mendaftar sebagai peserta JKN setelah hamil atau dalam periode 1 s.d 9 bulan kehamilan yaitu sebanyak 58,5% atau sebanyak 287 peserta.</w:t>
      </w:r>
    </w:p>
    <w:p w:rsidR="008F773E" w:rsidRPr="008F773E" w:rsidRDefault="008F773E" w:rsidP="00E72F6C">
      <w:pPr>
        <w:spacing w:line="360" w:lineRule="auto"/>
        <w:ind w:left="993" w:firstLine="850"/>
        <w:jc w:val="both"/>
        <w:rPr>
          <w:lang w:val="id-ID"/>
        </w:rPr>
      </w:pPr>
    </w:p>
    <w:p w:rsidR="00CA12E7" w:rsidRPr="00C655BA" w:rsidRDefault="00CA12E7" w:rsidP="00E72F6C">
      <w:pPr>
        <w:numPr>
          <w:ilvl w:val="0"/>
          <w:numId w:val="9"/>
        </w:numPr>
        <w:spacing w:line="360" w:lineRule="auto"/>
        <w:ind w:left="993" w:hanging="284"/>
        <w:jc w:val="both"/>
        <w:rPr>
          <w:b/>
        </w:rPr>
      </w:pPr>
      <w:r w:rsidRPr="00C655BA">
        <w:rPr>
          <w:b/>
        </w:rPr>
        <w:t>Kepatuhan Peserta Membayar Iuran JKN</w:t>
      </w:r>
    </w:p>
    <w:p w:rsidR="00CA12E7" w:rsidRPr="00412F47" w:rsidRDefault="00CA12E7" w:rsidP="00E72F6C">
      <w:pPr>
        <w:spacing w:line="360" w:lineRule="auto"/>
        <w:ind w:left="993"/>
        <w:jc w:val="both"/>
      </w:pPr>
      <w:r w:rsidRPr="00412F47">
        <w:t>Tabel 5 Kepatuhan Peserta Membayar Iuran JKN</w:t>
      </w:r>
    </w:p>
    <w:tbl>
      <w:tblPr>
        <w:tblW w:w="69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638"/>
        <w:gridCol w:w="1559"/>
      </w:tblGrid>
      <w:tr w:rsidR="00CA12E7" w:rsidRPr="00412F47" w:rsidTr="008F773E">
        <w:trPr>
          <w:trHeight w:val="351"/>
        </w:trPr>
        <w:tc>
          <w:tcPr>
            <w:tcW w:w="3748" w:type="dxa"/>
          </w:tcPr>
          <w:p w:rsidR="00CA12E7" w:rsidRPr="00C655BA" w:rsidRDefault="00CA12E7" w:rsidP="00965591">
            <w:pPr>
              <w:spacing w:after="60"/>
              <w:jc w:val="center"/>
              <w:rPr>
                <w:b/>
              </w:rPr>
            </w:pPr>
            <w:r w:rsidRPr="00C655BA">
              <w:rPr>
                <w:b/>
              </w:rPr>
              <w:t>Kepatuhan Peserta</w:t>
            </w:r>
          </w:p>
        </w:tc>
        <w:tc>
          <w:tcPr>
            <w:tcW w:w="1638" w:type="dxa"/>
          </w:tcPr>
          <w:p w:rsidR="00CA12E7" w:rsidRPr="00C655BA" w:rsidRDefault="00CA12E7" w:rsidP="00965591">
            <w:pPr>
              <w:spacing w:after="60"/>
              <w:jc w:val="center"/>
              <w:rPr>
                <w:b/>
              </w:rPr>
            </w:pPr>
            <w:r w:rsidRPr="00C655BA">
              <w:rPr>
                <w:b/>
              </w:rPr>
              <w:t>f</w:t>
            </w:r>
          </w:p>
        </w:tc>
        <w:tc>
          <w:tcPr>
            <w:tcW w:w="1559" w:type="dxa"/>
          </w:tcPr>
          <w:p w:rsidR="00CA12E7" w:rsidRPr="00C655BA" w:rsidRDefault="00CA12E7" w:rsidP="00965591">
            <w:pPr>
              <w:spacing w:after="60"/>
              <w:jc w:val="center"/>
              <w:rPr>
                <w:b/>
              </w:rPr>
            </w:pPr>
            <w:r w:rsidRPr="00C655BA">
              <w:rPr>
                <w:b/>
              </w:rPr>
              <w:t>%</w:t>
            </w:r>
          </w:p>
        </w:tc>
      </w:tr>
      <w:tr w:rsidR="00CA12E7" w:rsidRPr="00412F47" w:rsidTr="008F773E">
        <w:tc>
          <w:tcPr>
            <w:tcW w:w="3748" w:type="dxa"/>
          </w:tcPr>
          <w:p w:rsidR="00CA12E7" w:rsidRPr="00412F47" w:rsidRDefault="00CA12E7" w:rsidP="00965591">
            <w:pPr>
              <w:spacing w:after="60"/>
              <w:jc w:val="center"/>
            </w:pPr>
            <w:r w:rsidRPr="00412F47">
              <w:t xml:space="preserve">Peserta Patuh Membayar </w:t>
            </w:r>
          </w:p>
        </w:tc>
        <w:tc>
          <w:tcPr>
            <w:tcW w:w="1638" w:type="dxa"/>
          </w:tcPr>
          <w:p w:rsidR="00CA12E7" w:rsidRPr="00412F47" w:rsidRDefault="00CA12E7" w:rsidP="00965591">
            <w:pPr>
              <w:spacing w:after="60"/>
              <w:jc w:val="center"/>
            </w:pPr>
            <w:r w:rsidRPr="00412F47">
              <w:t>295</w:t>
            </w:r>
          </w:p>
        </w:tc>
        <w:tc>
          <w:tcPr>
            <w:tcW w:w="1559" w:type="dxa"/>
          </w:tcPr>
          <w:p w:rsidR="00CA12E7" w:rsidRPr="00412F47" w:rsidRDefault="00CA12E7" w:rsidP="00965591">
            <w:pPr>
              <w:spacing w:after="60"/>
              <w:jc w:val="center"/>
            </w:pPr>
            <w:r w:rsidRPr="00412F47">
              <w:t>60</w:t>
            </w:r>
          </w:p>
        </w:tc>
      </w:tr>
      <w:tr w:rsidR="00CA12E7" w:rsidRPr="00412F47" w:rsidTr="008F773E">
        <w:trPr>
          <w:trHeight w:val="367"/>
        </w:trPr>
        <w:tc>
          <w:tcPr>
            <w:tcW w:w="3748" w:type="dxa"/>
          </w:tcPr>
          <w:p w:rsidR="00CA12E7" w:rsidRPr="00412F47" w:rsidRDefault="00CA12E7" w:rsidP="00965591">
            <w:pPr>
              <w:spacing w:after="60"/>
              <w:jc w:val="center"/>
            </w:pPr>
            <w:r w:rsidRPr="00412F47">
              <w:t>Peserta Tidak Patuh Membayar</w:t>
            </w:r>
          </w:p>
        </w:tc>
        <w:tc>
          <w:tcPr>
            <w:tcW w:w="1638" w:type="dxa"/>
          </w:tcPr>
          <w:p w:rsidR="00CA12E7" w:rsidRPr="00412F47" w:rsidRDefault="00CA12E7" w:rsidP="00965591">
            <w:pPr>
              <w:spacing w:after="60"/>
              <w:jc w:val="center"/>
            </w:pPr>
            <w:r w:rsidRPr="00412F47">
              <w:t>196</w:t>
            </w:r>
          </w:p>
        </w:tc>
        <w:tc>
          <w:tcPr>
            <w:tcW w:w="1559" w:type="dxa"/>
          </w:tcPr>
          <w:p w:rsidR="00CA12E7" w:rsidRPr="00412F47" w:rsidRDefault="00CA12E7" w:rsidP="00965591">
            <w:pPr>
              <w:spacing w:after="60"/>
              <w:jc w:val="center"/>
            </w:pPr>
            <w:r w:rsidRPr="00412F47">
              <w:t>40</w:t>
            </w:r>
          </w:p>
        </w:tc>
      </w:tr>
      <w:tr w:rsidR="00CA12E7" w:rsidRPr="00412F47" w:rsidTr="008F773E">
        <w:tc>
          <w:tcPr>
            <w:tcW w:w="3748" w:type="dxa"/>
          </w:tcPr>
          <w:p w:rsidR="00CA12E7" w:rsidRPr="00412F47" w:rsidRDefault="00CA12E7" w:rsidP="00965591">
            <w:pPr>
              <w:spacing w:after="60"/>
              <w:jc w:val="center"/>
            </w:pPr>
            <w:r w:rsidRPr="00412F47">
              <w:t>Total</w:t>
            </w:r>
          </w:p>
        </w:tc>
        <w:tc>
          <w:tcPr>
            <w:tcW w:w="1638" w:type="dxa"/>
          </w:tcPr>
          <w:p w:rsidR="00CA12E7" w:rsidRPr="00412F47" w:rsidRDefault="00CA12E7" w:rsidP="00965591">
            <w:pPr>
              <w:spacing w:after="60"/>
              <w:jc w:val="center"/>
            </w:pPr>
            <w:r w:rsidRPr="00412F47">
              <w:t>491</w:t>
            </w:r>
          </w:p>
        </w:tc>
        <w:tc>
          <w:tcPr>
            <w:tcW w:w="1559" w:type="dxa"/>
          </w:tcPr>
          <w:p w:rsidR="00CA12E7" w:rsidRPr="00412F47" w:rsidRDefault="00CA12E7" w:rsidP="00965591">
            <w:pPr>
              <w:spacing w:after="60"/>
              <w:jc w:val="center"/>
            </w:pPr>
            <w:r w:rsidRPr="00412F47">
              <w:t>100</w:t>
            </w:r>
          </w:p>
        </w:tc>
      </w:tr>
    </w:tbl>
    <w:p w:rsidR="00E72F6C" w:rsidRDefault="00C655BA" w:rsidP="008F773E">
      <w:pPr>
        <w:spacing w:line="360" w:lineRule="auto"/>
        <w:ind w:left="993" w:firstLine="709"/>
        <w:jc w:val="both"/>
        <w:rPr>
          <w:lang w:val="id-ID"/>
        </w:rPr>
      </w:pPr>
      <w:r>
        <w:rPr>
          <w:lang w:val="id-ID"/>
        </w:rPr>
        <w:t xml:space="preserve">Pada </w:t>
      </w:r>
      <w:r w:rsidR="00CA12E7" w:rsidRPr="00412F47">
        <w:t xml:space="preserve">Tabel 5 menunjukkan bahwa peserta PBPU yang telah mendapatkan pelayanan </w:t>
      </w:r>
      <w:r w:rsidR="00CA12E7" w:rsidRPr="00412F47">
        <w:rPr>
          <w:i/>
        </w:rPr>
        <w:t>sectio cesarean</w:t>
      </w:r>
      <w:r w:rsidR="00CA12E7" w:rsidRPr="00412F47">
        <w:t xml:space="preserve"> di RSIA Muslimat Jombang sebagian besar masih tetap patuh membayar dengan persentase 60% yaitu sebanyak 295 peserta.</w:t>
      </w:r>
    </w:p>
    <w:p w:rsidR="008F773E" w:rsidRPr="008F773E" w:rsidRDefault="008F773E" w:rsidP="008F773E">
      <w:pPr>
        <w:spacing w:line="360" w:lineRule="auto"/>
        <w:ind w:left="993" w:firstLine="709"/>
        <w:jc w:val="both"/>
        <w:rPr>
          <w:lang w:val="id-ID"/>
        </w:rPr>
      </w:pPr>
      <w:bookmarkStart w:id="0" w:name="_GoBack"/>
      <w:bookmarkEnd w:id="0"/>
    </w:p>
    <w:p w:rsidR="00CA12E7" w:rsidRPr="00C655BA" w:rsidRDefault="00CA12E7" w:rsidP="00965591">
      <w:pPr>
        <w:numPr>
          <w:ilvl w:val="0"/>
          <w:numId w:val="9"/>
        </w:numPr>
        <w:ind w:left="993" w:hanging="284"/>
        <w:jc w:val="both"/>
        <w:rPr>
          <w:b/>
        </w:rPr>
      </w:pPr>
      <w:r w:rsidRPr="00C655BA">
        <w:rPr>
          <w:b/>
        </w:rPr>
        <w:t xml:space="preserve">Hubungan periode waktu pendaftaran dengan kepatuhan pembayaran iuran Jaminan Kesehatan Nasional (JKN) peserta pbpu </w:t>
      </w:r>
      <w:r w:rsidRPr="00C655BA">
        <w:rPr>
          <w:b/>
          <w:i/>
        </w:rPr>
        <w:t>post</w:t>
      </w:r>
      <w:r w:rsidRPr="00C655BA">
        <w:rPr>
          <w:b/>
        </w:rPr>
        <w:t xml:space="preserve"> pelayanan </w:t>
      </w:r>
      <w:r w:rsidRPr="00C655BA">
        <w:rPr>
          <w:b/>
          <w:i/>
        </w:rPr>
        <w:t>sectio caesarean</w:t>
      </w:r>
      <w:r w:rsidRPr="00C655BA">
        <w:rPr>
          <w:b/>
        </w:rPr>
        <w:t xml:space="preserve"> di RSIA Muslimat Jombang tahun 2019</w:t>
      </w:r>
    </w:p>
    <w:p w:rsidR="00CA12E7" w:rsidRPr="00412F47" w:rsidRDefault="00CA12E7" w:rsidP="00965591">
      <w:pPr>
        <w:ind w:left="2127" w:hanging="1135"/>
        <w:jc w:val="both"/>
      </w:pPr>
      <w:r w:rsidRPr="00412F47">
        <w:t>Tabel 6 Hubungan Periode Waktu Pendaftaran dan Kepatuhan Membayar Iuran</w:t>
      </w:r>
    </w:p>
    <w:tbl>
      <w:tblPr>
        <w:tblW w:w="7567" w:type="dxa"/>
        <w:tblInd w:w="110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59"/>
        <w:gridCol w:w="872"/>
        <w:gridCol w:w="850"/>
        <w:gridCol w:w="884"/>
        <w:gridCol w:w="851"/>
        <w:gridCol w:w="850"/>
        <w:gridCol w:w="851"/>
        <w:gridCol w:w="850"/>
      </w:tblGrid>
      <w:tr w:rsidR="00CA12E7" w:rsidRPr="00412F47" w:rsidTr="00FC378A">
        <w:tc>
          <w:tcPr>
            <w:tcW w:w="1559" w:type="dxa"/>
            <w:vMerge w:val="restart"/>
          </w:tcPr>
          <w:p w:rsidR="00CA12E7" w:rsidRPr="00C655BA" w:rsidRDefault="00CA12E7" w:rsidP="00965591">
            <w:pPr>
              <w:autoSpaceDE w:val="0"/>
              <w:autoSpaceDN w:val="0"/>
              <w:adjustRightInd w:val="0"/>
              <w:spacing w:after="60"/>
              <w:jc w:val="center"/>
              <w:rPr>
                <w:b/>
                <w:lang w:eastAsia="id-ID"/>
              </w:rPr>
            </w:pPr>
            <w:r w:rsidRPr="00C655BA">
              <w:rPr>
                <w:b/>
                <w:lang w:eastAsia="id-ID"/>
              </w:rPr>
              <w:t>Periode Pendaftaran</w:t>
            </w:r>
          </w:p>
        </w:tc>
        <w:tc>
          <w:tcPr>
            <w:tcW w:w="3457" w:type="dxa"/>
            <w:gridSpan w:val="4"/>
          </w:tcPr>
          <w:p w:rsidR="00CA12E7" w:rsidRPr="00C655BA" w:rsidRDefault="00CA12E7" w:rsidP="00965591">
            <w:pPr>
              <w:autoSpaceDE w:val="0"/>
              <w:autoSpaceDN w:val="0"/>
              <w:adjustRightInd w:val="0"/>
              <w:spacing w:after="60"/>
              <w:jc w:val="center"/>
              <w:rPr>
                <w:b/>
                <w:lang w:eastAsia="id-ID"/>
              </w:rPr>
            </w:pPr>
            <w:r w:rsidRPr="00C655BA">
              <w:rPr>
                <w:b/>
                <w:lang w:eastAsia="id-ID"/>
              </w:rPr>
              <w:t>Kepatuhan Pembayaran Iuran</w:t>
            </w:r>
          </w:p>
        </w:tc>
        <w:tc>
          <w:tcPr>
            <w:tcW w:w="850" w:type="dxa"/>
            <w:vMerge w:val="restart"/>
          </w:tcPr>
          <w:p w:rsidR="00CA12E7" w:rsidRPr="00C655BA" w:rsidRDefault="00CA12E7" w:rsidP="00965591">
            <w:pPr>
              <w:autoSpaceDE w:val="0"/>
              <w:autoSpaceDN w:val="0"/>
              <w:adjustRightInd w:val="0"/>
              <w:spacing w:after="60"/>
              <w:jc w:val="center"/>
              <w:rPr>
                <w:b/>
                <w:lang w:eastAsia="id-ID"/>
              </w:rPr>
            </w:pPr>
            <w:r w:rsidRPr="00C655BA">
              <w:rPr>
                <w:b/>
                <w:lang w:eastAsia="id-ID"/>
              </w:rPr>
              <w:t>Σf</w:t>
            </w:r>
          </w:p>
        </w:tc>
        <w:tc>
          <w:tcPr>
            <w:tcW w:w="851" w:type="dxa"/>
            <w:vMerge w:val="restart"/>
          </w:tcPr>
          <w:p w:rsidR="00CA12E7" w:rsidRPr="00C655BA" w:rsidRDefault="00CA12E7" w:rsidP="00965591">
            <w:pPr>
              <w:autoSpaceDE w:val="0"/>
              <w:autoSpaceDN w:val="0"/>
              <w:adjustRightInd w:val="0"/>
              <w:spacing w:after="60"/>
              <w:jc w:val="center"/>
              <w:rPr>
                <w:b/>
                <w:lang w:eastAsia="id-ID"/>
              </w:rPr>
            </w:pPr>
            <w:r w:rsidRPr="00C655BA">
              <w:rPr>
                <w:b/>
                <w:lang w:eastAsia="id-ID"/>
              </w:rPr>
              <w:t>%</w:t>
            </w:r>
          </w:p>
        </w:tc>
        <w:tc>
          <w:tcPr>
            <w:tcW w:w="850" w:type="dxa"/>
            <w:vMerge w:val="restart"/>
          </w:tcPr>
          <w:p w:rsidR="00CA12E7" w:rsidRPr="00C655BA" w:rsidRDefault="00CA12E7" w:rsidP="00965591">
            <w:pPr>
              <w:autoSpaceDE w:val="0"/>
              <w:autoSpaceDN w:val="0"/>
              <w:adjustRightInd w:val="0"/>
              <w:spacing w:after="60"/>
              <w:jc w:val="center"/>
              <w:rPr>
                <w:b/>
                <w:lang w:eastAsia="id-ID"/>
              </w:rPr>
            </w:pPr>
            <w:r w:rsidRPr="00C655BA">
              <w:rPr>
                <w:b/>
                <w:lang w:eastAsia="id-ID"/>
              </w:rPr>
              <w:t>Chi square test</w:t>
            </w:r>
          </w:p>
        </w:tc>
      </w:tr>
      <w:tr w:rsidR="00CA12E7" w:rsidRPr="00412F47" w:rsidTr="00FC378A">
        <w:tc>
          <w:tcPr>
            <w:tcW w:w="1559" w:type="dxa"/>
            <w:vMerge/>
          </w:tcPr>
          <w:p w:rsidR="00CA12E7" w:rsidRPr="00C655BA" w:rsidRDefault="00CA12E7" w:rsidP="00965591">
            <w:pPr>
              <w:autoSpaceDE w:val="0"/>
              <w:autoSpaceDN w:val="0"/>
              <w:adjustRightInd w:val="0"/>
              <w:spacing w:after="60"/>
              <w:rPr>
                <w:b/>
                <w:lang w:eastAsia="id-ID"/>
              </w:rPr>
            </w:pPr>
          </w:p>
        </w:tc>
        <w:tc>
          <w:tcPr>
            <w:tcW w:w="1722" w:type="dxa"/>
            <w:gridSpan w:val="2"/>
          </w:tcPr>
          <w:p w:rsidR="00CA12E7" w:rsidRPr="00C655BA" w:rsidRDefault="00CA12E7" w:rsidP="00965591">
            <w:pPr>
              <w:autoSpaceDE w:val="0"/>
              <w:autoSpaceDN w:val="0"/>
              <w:adjustRightInd w:val="0"/>
              <w:spacing w:after="60"/>
              <w:jc w:val="center"/>
              <w:rPr>
                <w:b/>
                <w:lang w:eastAsia="id-ID"/>
              </w:rPr>
            </w:pPr>
            <w:r w:rsidRPr="00C655BA">
              <w:rPr>
                <w:b/>
                <w:lang w:eastAsia="id-ID"/>
              </w:rPr>
              <w:t>Patuh Membayar</w:t>
            </w:r>
          </w:p>
        </w:tc>
        <w:tc>
          <w:tcPr>
            <w:tcW w:w="1735" w:type="dxa"/>
            <w:gridSpan w:val="2"/>
          </w:tcPr>
          <w:p w:rsidR="00CA12E7" w:rsidRPr="00C655BA" w:rsidRDefault="00CA12E7" w:rsidP="00965591">
            <w:pPr>
              <w:autoSpaceDE w:val="0"/>
              <w:autoSpaceDN w:val="0"/>
              <w:adjustRightInd w:val="0"/>
              <w:spacing w:after="60"/>
              <w:jc w:val="center"/>
              <w:rPr>
                <w:b/>
                <w:lang w:eastAsia="id-ID"/>
              </w:rPr>
            </w:pPr>
            <w:r w:rsidRPr="00C655BA">
              <w:rPr>
                <w:b/>
                <w:lang w:eastAsia="id-ID"/>
              </w:rPr>
              <w:t>Tidak Patuh Membayar</w:t>
            </w:r>
          </w:p>
        </w:tc>
        <w:tc>
          <w:tcPr>
            <w:tcW w:w="850" w:type="dxa"/>
            <w:vMerge/>
          </w:tcPr>
          <w:p w:rsidR="00CA12E7" w:rsidRPr="00412F47" w:rsidRDefault="00CA12E7" w:rsidP="00965591">
            <w:pPr>
              <w:autoSpaceDE w:val="0"/>
              <w:autoSpaceDN w:val="0"/>
              <w:adjustRightInd w:val="0"/>
              <w:spacing w:after="60"/>
              <w:jc w:val="center"/>
              <w:rPr>
                <w:lang w:eastAsia="id-ID"/>
              </w:rPr>
            </w:pPr>
          </w:p>
        </w:tc>
        <w:tc>
          <w:tcPr>
            <w:tcW w:w="851" w:type="dxa"/>
            <w:vMerge/>
          </w:tcPr>
          <w:p w:rsidR="00CA12E7" w:rsidRPr="00412F47" w:rsidRDefault="00CA12E7" w:rsidP="00965591">
            <w:pPr>
              <w:autoSpaceDE w:val="0"/>
              <w:autoSpaceDN w:val="0"/>
              <w:adjustRightInd w:val="0"/>
              <w:spacing w:after="60"/>
              <w:rPr>
                <w:lang w:eastAsia="id-ID"/>
              </w:rPr>
            </w:pPr>
          </w:p>
        </w:tc>
        <w:tc>
          <w:tcPr>
            <w:tcW w:w="850" w:type="dxa"/>
            <w:vMerge/>
          </w:tcPr>
          <w:p w:rsidR="00CA12E7" w:rsidRPr="00412F47" w:rsidRDefault="00CA12E7" w:rsidP="00965591">
            <w:pPr>
              <w:autoSpaceDE w:val="0"/>
              <w:autoSpaceDN w:val="0"/>
              <w:adjustRightInd w:val="0"/>
              <w:spacing w:after="60"/>
              <w:rPr>
                <w:lang w:eastAsia="id-ID"/>
              </w:rPr>
            </w:pPr>
          </w:p>
        </w:tc>
      </w:tr>
      <w:tr w:rsidR="00C655BA" w:rsidRPr="00412F47" w:rsidTr="00FC378A">
        <w:tc>
          <w:tcPr>
            <w:tcW w:w="1559" w:type="dxa"/>
            <w:vMerge/>
          </w:tcPr>
          <w:p w:rsidR="00CA12E7" w:rsidRPr="00C655BA" w:rsidRDefault="00CA12E7" w:rsidP="00965591">
            <w:pPr>
              <w:autoSpaceDE w:val="0"/>
              <w:autoSpaceDN w:val="0"/>
              <w:adjustRightInd w:val="0"/>
              <w:spacing w:after="60"/>
              <w:rPr>
                <w:b/>
                <w:lang w:eastAsia="id-ID"/>
              </w:rPr>
            </w:pPr>
          </w:p>
        </w:tc>
        <w:tc>
          <w:tcPr>
            <w:tcW w:w="872" w:type="dxa"/>
          </w:tcPr>
          <w:p w:rsidR="00CA12E7" w:rsidRPr="00C655BA" w:rsidRDefault="00C655BA" w:rsidP="00965591">
            <w:pPr>
              <w:autoSpaceDE w:val="0"/>
              <w:autoSpaceDN w:val="0"/>
              <w:adjustRightInd w:val="0"/>
              <w:spacing w:after="60"/>
              <w:jc w:val="center"/>
              <w:rPr>
                <w:b/>
                <w:lang w:eastAsia="id-ID"/>
              </w:rPr>
            </w:pPr>
            <w:r w:rsidRPr="00C655BA">
              <w:rPr>
                <w:b/>
                <w:lang w:eastAsia="id-ID"/>
              </w:rPr>
              <w:t>F</w:t>
            </w:r>
          </w:p>
        </w:tc>
        <w:tc>
          <w:tcPr>
            <w:tcW w:w="850" w:type="dxa"/>
          </w:tcPr>
          <w:p w:rsidR="00CA12E7" w:rsidRPr="00C655BA" w:rsidRDefault="00CA12E7" w:rsidP="00965591">
            <w:pPr>
              <w:autoSpaceDE w:val="0"/>
              <w:autoSpaceDN w:val="0"/>
              <w:adjustRightInd w:val="0"/>
              <w:spacing w:after="60"/>
              <w:jc w:val="center"/>
              <w:rPr>
                <w:b/>
                <w:lang w:eastAsia="id-ID"/>
              </w:rPr>
            </w:pPr>
            <w:r w:rsidRPr="00C655BA">
              <w:rPr>
                <w:b/>
                <w:lang w:eastAsia="id-ID"/>
              </w:rPr>
              <w:t>%</w:t>
            </w:r>
          </w:p>
        </w:tc>
        <w:tc>
          <w:tcPr>
            <w:tcW w:w="884" w:type="dxa"/>
          </w:tcPr>
          <w:p w:rsidR="00CA12E7" w:rsidRPr="00C655BA" w:rsidRDefault="00CA12E7" w:rsidP="00965591">
            <w:pPr>
              <w:autoSpaceDE w:val="0"/>
              <w:autoSpaceDN w:val="0"/>
              <w:adjustRightInd w:val="0"/>
              <w:spacing w:after="60"/>
              <w:jc w:val="center"/>
              <w:rPr>
                <w:b/>
                <w:lang w:eastAsia="id-ID"/>
              </w:rPr>
            </w:pPr>
            <w:r w:rsidRPr="00C655BA">
              <w:rPr>
                <w:b/>
                <w:lang w:eastAsia="id-ID"/>
              </w:rPr>
              <w:t>f</w:t>
            </w:r>
          </w:p>
        </w:tc>
        <w:tc>
          <w:tcPr>
            <w:tcW w:w="851" w:type="dxa"/>
          </w:tcPr>
          <w:p w:rsidR="00CA12E7" w:rsidRPr="00C655BA" w:rsidRDefault="00CA12E7" w:rsidP="00965591">
            <w:pPr>
              <w:autoSpaceDE w:val="0"/>
              <w:autoSpaceDN w:val="0"/>
              <w:adjustRightInd w:val="0"/>
              <w:spacing w:after="60"/>
              <w:jc w:val="center"/>
              <w:rPr>
                <w:b/>
                <w:lang w:eastAsia="id-ID"/>
              </w:rPr>
            </w:pPr>
            <w:r w:rsidRPr="00C655BA">
              <w:rPr>
                <w:b/>
                <w:lang w:eastAsia="id-ID"/>
              </w:rPr>
              <w:t>%</w:t>
            </w:r>
          </w:p>
        </w:tc>
        <w:tc>
          <w:tcPr>
            <w:tcW w:w="850" w:type="dxa"/>
            <w:vMerge/>
          </w:tcPr>
          <w:p w:rsidR="00CA12E7" w:rsidRPr="00412F47" w:rsidRDefault="00CA12E7" w:rsidP="00965591">
            <w:pPr>
              <w:autoSpaceDE w:val="0"/>
              <w:autoSpaceDN w:val="0"/>
              <w:adjustRightInd w:val="0"/>
              <w:spacing w:after="60"/>
              <w:jc w:val="center"/>
              <w:rPr>
                <w:lang w:eastAsia="id-ID"/>
              </w:rPr>
            </w:pPr>
          </w:p>
        </w:tc>
        <w:tc>
          <w:tcPr>
            <w:tcW w:w="851" w:type="dxa"/>
            <w:vMerge/>
          </w:tcPr>
          <w:p w:rsidR="00CA12E7" w:rsidRPr="00412F47" w:rsidRDefault="00CA12E7" w:rsidP="00965591">
            <w:pPr>
              <w:autoSpaceDE w:val="0"/>
              <w:autoSpaceDN w:val="0"/>
              <w:adjustRightInd w:val="0"/>
              <w:spacing w:after="60"/>
              <w:rPr>
                <w:lang w:eastAsia="id-ID"/>
              </w:rPr>
            </w:pPr>
          </w:p>
        </w:tc>
        <w:tc>
          <w:tcPr>
            <w:tcW w:w="850" w:type="dxa"/>
            <w:vMerge/>
          </w:tcPr>
          <w:p w:rsidR="00CA12E7" w:rsidRPr="00412F47" w:rsidRDefault="00CA12E7" w:rsidP="00965591">
            <w:pPr>
              <w:autoSpaceDE w:val="0"/>
              <w:autoSpaceDN w:val="0"/>
              <w:adjustRightInd w:val="0"/>
              <w:spacing w:after="60"/>
              <w:rPr>
                <w:lang w:eastAsia="id-ID"/>
              </w:rPr>
            </w:pPr>
          </w:p>
        </w:tc>
      </w:tr>
      <w:tr w:rsidR="00C655BA" w:rsidRPr="00412F47" w:rsidTr="00FC378A">
        <w:tc>
          <w:tcPr>
            <w:tcW w:w="1559" w:type="dxa"/>
          </w:tcPr>
          <w:p w:rsidR="00CA12E7" w:rsidRPr="00412F47" w:rsidRDefault="00CA12E7" w:rsidP="00965591">
            <w:pPr>
              <w:autoSpaceDE w:val="0"/>
              <w:autoSpaceDN w:val="0"/>
              <w:adjustRightInd w:val="0"/>
              <w:spacing w:after="60"/>
              <w:rPr>
                <w:lang w:eastAsia="id-ID"/>
              </w:rPr>
            </w:pPr>
            <w:r w:rsidRPr="00412F47">
              <w:rPr>
                <w:lang w:eastAsia="id-ID"/>
              </w:rPr>
              <w:t>Sudah Hamil</w:t>
            </w:r>
          </w:p>
        </w:tc>
        <w:tc>
          <w:tcPr>
            <w:tcW w:w="872" w:type="dxa"/>
          </w:tcPr>
          <w:p w:rsidR="00CA12E7" w:rsidRPr="00412F47" w:rsidRDefault="00CA12E7" w:rsidP="00965591">
            <w:pPr>
              <w:autoSpaceDE w:val="0"/>
              <w:autoSpaceDN w:val="0"/>
              <w:adjustRightInd w:val="0"/>
              <w:spacing w:after="60"/>
              <w:jc w:val="center"/>
              <w:rPr>
                <w:lang w:eastAsia="id-ID"/>
              </w:rPr>
            </w:pPr>
            <w:r w:rsidRPr="00412F47">
              <w:rPr>
                <w:lang w:eastAsia="id-ID"/>
              </w:rPr>
              <w:t>165</w:t>
            </w:r>
          </w:p>
        </w:tc>
        <w:tc>
          <w:tcPr>
            <w:tcW w:w="850" w:type="dxa"/>
          </w:tcPr>
          <w:p w:rsidR="00CA12E7" w:rsidRPr="00412F47" w:rsidRDefault="00CA12E7" w:rsidP="00965591">
            <w:pPr>
              <w:autoSpaceDE w:val="0"/>
              <w:autoSpaceDN w:val="0"/>
              <w:adjustRightInd w:val="0"/>
              <w:spacing w:after="60"/>
              <w:jc w:val="center"/>
              <w:rPr>
                <w:lang w:eastAsia="id-ID"/>
              </w:rPr>
            </w:pPr>
            <w:r w:rsidRPr="00412F47">
              <w:rPr>
                <w:lang w:eastAsia="id-ID"/>
              </w:rPr>
              <w:t>57</w:t>
            </w:r>
          </w:p>
        </w:tc>
        <w:tc>
          <w:tcPr>
            <w:tcW w:w="884" w:type="dxa"/>
          </w:tcPr>
          <w:p w:rsidR="00CA12E7" w:rsidRPr="00412F47" w:rsidRDefault="00CA12E7" w:rsidP="00965591">
            <w:pPr>
              <w:autoSpaceDE w:val="0"/>
              <w:autoSpaceDN w:val="0"/>
              <w:adjustRightInd w:val="0"/>
              <w:spacing w:after="60"/>
              <w:jc w:val="center"/>
              <w:rPr>
                <w:lang w:eastAsia="id-ID"/>
              </w:rPr>
            </w:pPr>
            <w:r w:rsidRPr="00412F47">
              <w:rPr>
                <w:lang w:eastAsia="id-ID"/>
              </w:rPr>
              <w:t>122</w:t>
            </w:r>
          </w:p>
        </w:tc>
        <w:tc>
          <w:tcPr>
            <w:tcW w:w="851" w:type="dxa"/>
          </w:tcPr>
          <w:p w:rsidR="00CA12E7" w:rsidRPr="00412F47" w:rsidRDefault="00CA12E7" w:rsidP="00965591">
            <w:pPr>
              <w:autoSpaceDE w:val="0"/>
              <w:autoSpaceDN w:val="0"/>
              <w:adjustRightInd w:val="0"/>
              <w:spacing w:after="60"/>
              <w:jc w:val="center"/>
              <w:rPr>
                <w:lang w:eastAsia="id-ID"/>
              </w:rPr>
            </w:pPr>
            <w:r w:rsidRPr="00412F47">
              <w:rPr>
                <w:lang w:eastAsia="id-ID"/>
              </w:rPr>
              <w:t>43</w:t>
            </w:r>
          </w:p>
        </w:tc>
        <w:tc>
          <w:tcPr>
            <w:tcW w:w="850" w:type="dxa"/>
          </w:tcPr>
          <w:p w:rsidR="00CA12E7" w:rsidRPr="00412F47" w:rsidRDefault="00CA12E7" w:rsidP="00965591">
            <w:pPr>
              <w:autoSpaceDE w:val="0"/>
              <w:autoSpaceDN w:val="0"/>
              <w:adjustRightInd w:val="0"/>
              <w:spacing w:after="60"/>
              <w:jc w:val="center"/>
              <w:rPr>
                <w:lang w:eastAsia="id-ID"/>
              </w:rPr>
            </w:pPr>
            <w:r w:rsidRPr="00412F47">
              <w:rPr>
                <w:lang w:eastAsia="id-ID"/>
              </w:rPr>
              <w:t>287</w:t>
            </w:r>
          </w:p>
        </w:tc>
        <w:tc>
          <w:tcPr>
            <w:tcW w:w="851" w:type="dxa"/>
          </w:tcPr>
          <w:p w:rsidR="00CA12E7" w:rsidRPr="00412F47" w:rsidRDefault="00CA12E7" w:rsidP="00965591">
            <w:pPr>
              <w:autoSpaceDE w:val="0"/>
              <w:autoSpaceDN w:val="0"/>
              <w:adjustRightInd w:val="0"/>
              <w:spacing w:after="60"/>
              <w:jc w:val="center"/>
              <w:rPr>
                <w:lang w:eastAsia="id-ID"/>
              </w:rPr>
            </w:pPr>
            <w:r w:rsidRPr="00412F47">
              <w:rPr>
                <w:lang w:eastAsia="id-ID"/>
              </w:rPr>
              <w:t>100</w:t>
            </w:r>
          </w:p>
        </w:tc>
        <w:tc>
          <w:tcPr>
            <w:tcW w:w="850" w:type="dxa"/>
            <w:vMerge w:val="restart"/>
          </w:tcPr>
          <w:p w:rsidR="00CA12E7" w:rsidRPr="00412F47" w:rsidRDefault="00CA12E7" w:rsidP="00965591">
            <w:pPr>
              <w:autoSpaceDE w:val="0"/>
              <w:autoSpaceDN w:val="0"/>
              <w:adjustRightInd w:val="0"/>
              <w:spacing w:after="60"/>
              <w:rPr>
                <w:lang w:eastAsia="id-ID"/>
              </w:rPr>
            </w:pPr>
            <w:r w:rsidRPr="00412F47">
              <w:rPr>
                <w:lang w:eastAsia="id-ID"/>
              </w:rPr>
              <w:t>0,165</w:t>
            </w:r>
          </w:p>
        </w:tc>
      </w:tr>
      <w:tr w:rsidR="00C655BA" w:rsidRPr="00412F47" w:rsidTr="00FC378A">
        <w:tc>
          <w:tcPr>
            <w:tcW w:w="1559" w:type="dxa"/>
          </w:tcPr>
          <w:p w:rsidR="00CA12E7" w:rsidRPr="00412F47" w:rsidRDefault="00CA12E7" w:rsidP="00965591">
            <w:pPr>
              <w:autoSpaceDE w:val="0"/>
              <w:autoSpaceDN w:val="0"/>
              <w:adjustRightInd w:val="0"/>
              <w:spacing w:after="60"/>
              <w:rPr>
                <w:lang w:eastAsia="id-ID"/>
              </w:rPr>
            </w:pPr>
            <w:r w:rsidRPr="00412F47">
              <w:rPr>
                <w:lang w:eastAsia="id-ID"/>
              </w:rPr>
              <w:t>Belum Hamil</w:t>
            </w:r>
          </w:p>
        </w:tc>
        <w:tc>
          <w:tcPr>
            <w:tcW w:w="872" w:type="dxa"/>
          </w:tcPr>
          <w:p w:rsidR="00CA12E7" w:rsidRPr="00412F47" w:rsidRDefault="00CA12E7" w:rsidP="00965591">
            <w:pPr>
              <w:autoSpaceDE w:val="0"/>
              <w:autoSpaceDN w:val="0"/>
              <w:adjustRightInd w:val="0"/>
              <w:spacing w:after="60"/>
              <w:jc w:val="center"/>
              <w:rPr>
                <w:lang w:eastAsia="id-ID"/>
              </w:rPr>
            </w:pPr>
            <w:r w:rsidRPr="00412F47">
              <w:rPr>
                <w:lang w:eastAsia="id-ID"/>
              </w:rPr>
              <w:t>130</w:t>
            </w:r>
          </w:p>
        </w:tc>
        <w:tc>
          <w:tcPr>
            <w:tcW w:w="850" w:type="dxa"/>
          </w:tcPr>
          <w:p w:rsidR="00CA12E7" w:rsidRPr="00412F47" w:rsidRDefault="00CA12E7" w:rsidP="00965591">
            <w:pPr>
              <w:autoSpaceDE w:val="0"/>
              <w:autoSpaceDN w:val="0"/>
              <w:adjustRightInd w:val="0"/>
              <w:spacing w:after="60"/>
              <w:jc w:val="center"/>
              <w:rPr>
                <w:lang w:eastAsia="id-ID"/>
              </w:rPr>
            </w:pPr>
            <w:r w:rsidRPr="00412F47">
              <w:rPr>
                <w:lang w:eastAsia="id-ID"/>
              </w:rPr>
              <w:t>64</w:t>
            </w:r>
          </w:p>
        </w:tc>
        <w:tc>
          <w:tcPr>
            <w:tcW w:w="884" w:type="dxa"/>
          </w:tcPr>
          <w:p w:rsidR="00CA12E7" w:rsidRPr="00412F47" w:rsidRDefault="00CA12E7" w:rsidP="00965591">
            <w:pPr>
              <w:autoSpaceDE w:val="0"/>
              <w:autoSpaceDN w:val="0"/>
              <w:adjustRightInd w:val="0"/>
              <w:spacing w:after="60"/>
              <w:jc w:val="center"/>
              <w:rPr>
                <w:lang w:eastAsia="id-ID"/>
              </w:rPr>
            </w:pPr>
            <w:r w:rsidRPr="00412F47">
              <w:rPr>
                <w:lang w:eastAsia="id-ID"/>
              </w:rPr>
              <w:t>74</w:t>
            </w:r>
          </w:p>
        </w:tc>
        <w:tc>
          <w:tcPr>
            <w:tcW w:w="851" w:type="dxa"/>
          </w:tcPr>
          <w:p w:rsidR="00CA12E7" w:rsidRPr="00412F47" w:rsidRDefault="00CA12E7" w:rsidP="00965591">
            <w:pPr>
              <w:autoSpaceDE w:val="0"/>
              <w:autoSpaceDN w:val="0"/>
              <w:adjustRightInd w:val="0"/>
              <w:spacing w:after="60"/>
              <w:jc w:val="center"/>
              <w:rPr>
                <w:lang w:eastAsia="id-ID"/>
              </w:rPr>
            </w:pPr>
            <w:r w:rsidRPr="00412F47">
              <w:rPr>
                <w:lang w:eastAsia="id-ID"/>
              </w:rPr>
              <w:t>36</w:t>
            </w:r>
          </w:p>
        </w:tc>
        <w:tc>
          <w:tcPr>
            <w:tcW w:w="850" w:type="dxa"/>
          </w:tcPr>
          <w:p w:rsidR="00CA12E7" w:rsidRPr="00412F47" w:rsidRDefault="00CA12E7" w:rsidP="00965591">
            <w:pPr>
              <w:autoSpaceDE w:val="0"/>
              <w:autoSpaceDN w:val="0"/>
              <w:adjustRightInd w:val="0"/>
              <w:spacing w:after="60"/>
              <w:jc w:val="center"/>
              <w:rPr>
                <w:lang w:eastAsia="id-ID"/>
              </w:rPr>
            </w:pPr>
            <w:r w:rsidRPr="00412F47">
              <w:rPr>
                <w:lang w:eastAsia="id-ID"/>
              </w:rPr>
              <w:t>204</w:t>
            </w:r>
          </w:p>
        </w:tc>
        <w:tc>
          <w:tcPr>
            <w:tcW w:w="851" w:type="dxa"/>
          </w:tcPr>
          <w:p w:rsidR="00CA12E7" w:rsidRPr="00412F47" w:rsidRDefault="00CA12E7" w:rsidP="00965591">
            <w:pPr>
              <w:autoSpaceDE w:val="0"/>
              <w:autoSpaceDN w:val="0"/>
              <w:adjustRightInd w:val="0"/>
              <w:spacing w:after="60"/>
              <w:jc w:val="center"/>
              <w:rPr>
                <w:lang w:eastAsia="id-ID"/>
              </w:rPr>
            </w:pPr>
            <w:r w:rsidRPr="00412F47">
              <w:rPr>
                <w:lang w:eastAsia="id-ID"/>
              </w:rPr>
              <w:t>100</w:t>
            </w:r>
          </w:p>
        </w:tc>
        <w:tc>
          <w:tcPr>
            <w:tcW w:w="850" w:type="dxa"/>
            <w:vMerge/>
          </w:tcPr>
          <w:p w:rsidR="00CA12E7" w:rsidRPr="00412F47" w:rsidRDefault="00CA12E7" w:rsidP="00965591">
            <w:pPr>
              <w:autoSpaceDE w:val="0"/>
              <w:autoSpaceDN w:val="0"/>
              <w:adjustRightInd w:val="0"/>
              <w:spacing w:after="60"/>
              <w:rPr>
                <w:lang w:eastAsia="id-ID"/>
              </w:rPr>
            </w:pPr>
          </w:p>
        </w:tc>
      </w:tr>
      <w:tr w:rsidR="00C655BA" w:rsidRPr="00412F47" w:rsidTr="00FC378A">
        <w:tc>
          <w:tcPr>
            <w:tcW w:w="1559" w:type="dxa"/>
          </w:tcPr>
          <w:p w:rsidR="00CA12E7" w:rsidRPr="00412F47" w:rsidRDefault="00CA12E7" w:rsidP="00965591">
            <w:pPr>
              <w:autoSpaceDE w:val="0"/>
              <w:autoSpaceDN w:val="0"/>
              <w:adjustRightInd w:val="0"/>
              <w:spacing w:after="60"/>
              <w:rPr>
                <w:lang w:eastAsia="id-ID"/>
              </w:rPr>
            </w:pPr>
            <w:r w:rsidRPr="00412F47">
              <w:rPr>
                <w:lang w:eastAsia="id-ID"/>
              </w:rPr>
              <w:t>Total</w:t>
            </w:r>
          </w:p>
        </w:tc>
        <w:tc>
          <w:tcPr>
            <w:tcW w:w="872" w:type="dxa"/>
          </w:tcPr>
          <w:p w:rsidR="00CA12E7" w:rsidRPr="00412F47" w:rsidRDefault="00CA12E7" w:rsidP="00965591">
            <w:pPr>
              <w:autoSpaceDE w:val="0"/>
              <w:autoSpaceDN w:val="0"/>
              <w:adjustRightInd w:val="0"/>
              <w:spacing w:after="60"/>
              <w:jc w:val="center"/>
              <w:rPr>
                <w:lang w:eastAsia="id-ID"/>
              </w:rPr>
            </w:pPr>
            <w:r w:rsidRPr="00412F47">
              <w:rPr>
                <w:lang w:eastAsia="id-ID"/>
              </w:rPr>
              <w:t>295</w:t>
            </w:r>
          </w:p>
        </w:tc>
        <w:tc>
          <w:tcPr>
            <w:tcW w:w="850" w:type="dxa"/>
          </w:tcPr>
          <w:p w:rsidR="00CA12E7" w:rsidRPr="00412F47" w:rsidRDefault="00CA12E7" w:rsidP="00965591">
            <w:pPr>
              <w:autoSpaceDE w:val="0"/>
              <w:autoSpaceDN w:val="0"/>
              <w:adjustRightInd w:val="0"/>
              <w:spacing w:after="60"/>
              <w:jc w:val="center"/>
              <w:rPr>
                <w:lang w:eastAsia="id-ID"/>
              </w:rPr>
            </w:pPr>
            <w:r w:rsidRPr="00412F47">
              <w:rPr>
                <w:lang w:eastAsia="id-ID"/>
              </w:rPr>
              <w:t>60</w:t>
            </w:r>
          </w:p>
        </w:tc>
        <w:tc>
          <w:tcPr>
            <w:tcW w:w="884" w:type="dxa"/>
          </w:tcPr>
          <w:p w:rsidR="00CA12E7" w:rsidRPr="00412F47" w:rsidRDefault="00CA12E7" w:rsidP="00965591">
            <w:pPr>
              <w:autoSpaceDE w:val="0"/>
              <w:autoSpaceDN w:val="0"/>
              <w:adjustRightInd w:val="0"/>
              <w:spacing w:after="60"/>
              <w:jc w:val="center"/>
              <w:rPr>
                <w:lang w:eastAsia="id-ID"/>
              </w:rPr>
            </w:pPr>
            <w:r w:rsidRPr="00412F47">
              <w:rPr>
                <w:lang w:eastAsia="id-ID"/>
              </w:rPr>
              <w:t>196</w:t>
            </w:r>
          </w:p>
        </w:tc>
        <w:tc>
          <w:tcPr>
            <w:tcW w:w="851" w:type="dxa"/>
          </w:tcPr>
          <w:p w:rsidR="00CA12E7" w:rsidRPr="00412F47" w:rsidRDefault="00CA12E7" w:rsidP="00965591">
            <w:pPr>
              <w:autoSpaceDE w:val="0"/>
              <w:autoSpaceDN w:val="0"/>
              <w:adjustRightInd w:val="0"/>
              <w:spacing w:after="60"/>
              <w:jc w:val="center"/>
              <w:rPr>
                <w:lang w:eastAsia="id-ID"/>
              </w:rPr>
            </w:pPr>
            <w:r w:rsidRPr="00412F47">
              <w:rPr>
                <w:lang w:eastAsia="id-ID"/>
              </w:rPr>
              <w:t>40</w:t>
            </w:r>
          </w:p>
        </w:tc>
        <w:tc>
          <w:tcPr>
            <w:tcW w:w="850" w:type="dxa"/>
          </w:tcPr>
          <w:p w:rsidR="00CA12E7" w:rsidRPr="00412F47" w:rsidRDefault="00CA12E7" w:rsidP="00965591">
            <w:pPr>
              <w:autoSpaceDE w:val="0"/>
              <w:autoSpaceDN w:val="0"/>
              <w:adjustRightInd w:val="0"/>
              <w:spacing w:after="60"/>
              <w:jc w:val="center"/>
              <w:rPr>
                <w:lang w:eastAsia="id-ID"/>
              </w:rPr>
            </w:pPr>
            <w:r w:rsidRPr="00412F47">
              <w:rPr>
                <w:lang w:eastAsia="id-ID"/>
              </w:rPr>
              <w:t>491</w:t>
            </w:r>
          </w:p>
        </w:tc>
        <w:tc>
          <w:tcPr>
            <w:tcW w:w="851" w:type="dxa"/>
          </w:tcPr>
          <w:p w:rsidR="00CA12E7" w:rsidRPr="00412F47" w:rsidRDefault="00CA12E7" w:rsidP="00965591">
            <w:pPr>
              <w:autoSpaceDE w:val="0"/>
              <w:autoSpaceDN w:val="0"/>
              <w:adjustRightInd w:val="0"/>
              <w:spacing w:after="60"/>
              <w:jc w:val="center"/>
              <w:rPr>
                <w:lang w:eastAsia="id-ID"/>
              </w:rPr>
            </w:pPr>
            <w:r w:rsidRPr="00412F47">
              <w:rPr>
                <w:lang w:eastAsia="id-ID"/>
              </w:rPr>
              <w:t>100</w:t>
            </w:r>
          </w:p>
        </w:tc>
        <w:tc>
          <w:tcPr>
            <w:tcW w:w="850" w:type="dxa"/>
            <w:vMerge/>
          </w:tcPr>
          <w:p w:rsidR="00CA12E7" w:rsidRPr="00412F47" w:rsidRDefault="00CA12E7" w:rsidP="00965591">
            <w:pPr>
              <w:autoSpaceDE w:val="0"/>
              <w:autoSpaceDN w:val="0"/>
              <w:adjustRightInd w:val="0"/>
              <w:spacing w:after="60"/>
              <w:rPr>
                <w:lang w:eastAsia="id-ID"/>
              </w:rPr>
            </w:pPr>
          </w:p>
        </w:tc>
      </w:tr>
    </w:tbl>
    <w:p w:rsidR="00CA12E7" w:rsidRDefault="00C655BA" w:rsidP="00E72F6C">
      <w:pPr>
        <w:spacing w:line="360" w:lineRule="auto"/>
        <w:ind w:left="851" w:firstLine="709"/>
        <w:jc w:val="both"/>
        <w:rPr>
          <w:lang w:val="id-ID"/>
        </w:rPr>
      </w:pPr>
      <w:r>
        <w:rPr>
          <w:lang w:val="id-ID"/>
        </w:rPr>
        <w:lastRenderedPageBreak/>
        <w:t>Dari h</w:t>
      </w:r>
      <w:r>
        <w:t xml:space="preserve">asil analisis tabel </w:t>
      </w:r>
      <w:r w:rsidR="00CA12E7" w:rsidRPr="00412F47">
        <w:t>6 didapatkan data bahwa dari total data peserta post pelayanan sectio cesarean di RSIA Muslimat Jombang tahun 2019 yang berjumlah 491 peserta sebanyak 57% atau 165 peserta yang sudah hamil saat mendaftar sebagai peserta JKN tetap patuh dan aktif membayar sedangkan sebanyak 43% atau 122 peserta tidak patuh membayar. Peserta post sectio cesarean di RSIA Muslimat Jombang sepanjang tahun 2019 yang mendaftar sebagai peserta JKN sejak belum hamil diketahui bahwa 64% atau 130 peserta patuh dan aktif membayar sedangkan 36% lainnya atau sebanyak 74 peserta sudah tidak lagi membayar iuran.</w:t>
      </w:r>
    </w:p>
    <w:p w:rsidR="003814B1" w:rsidRPr="003814B1" w:rsidRDefault="003814B1" w:rsidP="00E72F6C">
      <w:pPr>
        <w:spacing w:line="360" w:lineRule="auto"/>
        <w:ind w:left="851" w:firstLine="709"/>
        <w:jc w:val="both"/>
        <w:rPr>
          <w:lang w:val="id-ID"/>
        </w:rPr>
      </w:pPr>
    </w:p>
    <w:p w:rsidR="00C655BA" w:rsidRPr="008F773E" w:rsidRDefault="00E72F6C" w:rsidP="008F773E">
      <w:pPr>
        <w:pStyle w:val="ListParagraph"/>
        <w:numPr>
          <w:ilvl w:val="0"/>
          <w:numId w:val="8"/>
        </w:numPr>
        <w:spacing w:line="360" w:lineRule="auto"/>
        <w:ind w:left="426"/>
        <w:jc w:val="both"/>
        <w:rPr>
          <w:b/>
          <w:lang w:val="id-ID"/>
        </w:rPr>
      </w:pPr>
      <w:r w:rsidRPr="008F773E">
        <w:rPr>
          <w:b/>
          <w:lang w:val="id-ID"/>
        </w:rPr>
        <w:t>PEMBAHASAN</w:t>
      </w:r>
    </w:p>
    <w:p w:rsidR="003814B1" w:rsidRPr="00F970DC" w:rsidRDefault="003814B1" w:rsidP="00E72F6C">
      <w:pPr>
        <w:spacing w:line="360" w:lineRule="auto"/>
        <w:ind w:left="426" w:firstLine="774"/>
        <w:jc w:val="both"/>
      </w:pPr>
      <w:r w:rsidRPr="00F970DC">
        <w:t xml:space="preserve">Hasil penelitian ini menunjukkan bahwa 58,5% peserta mendaftar sebagai peserta JKN pada saat peserta sudah dalam keadaan hamil atau pada periode 1 sd 9 bulan kehamilan. Kondisi ini menunjukkan adanya </w:t>
      </w:r>
      <w:r w:rsidRPr="00F970DC">
        <w:rPr>
          <w:i/>
        </w:rPr>
        <w:t>adverse selection</w:t>
      </w:r>
      <w:r w:rsidRPr="00F970DC">
        <w:t xml:space="preserve"> dimana sebagian besar peserta yang mendaftar adalah peserta yang segera atau pasti akan menggunakan atau memanfaatkan pelayanan JKN. </w:t>
      </w:r>
    </w:p>
    <w:p w:rsidR="003814B1" w:rsidRPr="00F970DC" w:rsidRDefault="003814B1" w:rsidP="00E72F6C">
      <w:pPr>
        <w:spacing w:line="360" w:lineRule="auto"/>
        <w:ind w:left="426" w:firstLine="774"/>
        <w:jc w:val="both"/>
      </w:pPr>
      <w:r w:rsidRPr="00F970DC">
        <w:t xml:space="preserve">Kondisi ini mendukung teori terkait perilaku perilaku seseorang menurut Lawrence Green dalam Aat Agustin (2014) dipengaruhi faktor predisposisi meliputi salah satunya adalah motivasi. Motivasi sendiri menurut Suryanto,2014 adalah suatu pendorong dalam setiap aktivitas manusia yang tergolong perilaku. </w:t>
      </w:r>
    </w:p>
    <w:p w:rsidR="003814B1" w:rsidRPr="00F970DC" w:rsidRDefault="003814B1" w:rsidP="00E72F6C">
      <w:pPr>
        <w:spacing w:line="360" w:lineRule="auto"/>
        <w:ind w:left="426" w:firstLine="774"/>
        <w:jc w:val="both"/>
      </w:pPr>
      <w:r w:rsidRPr="00F970DC">
        <w:t>Motivasi peserta untuk melakukan pendaftaran dalam kasus ini adalah adanya kebutuhan pelayanan kesehatan, dalam hal ini adalah kebutuhan adanya tindakan persalinan. Saat peserta mengetahui bahwa dirinya hamil dan akan segera membutuhkan pelayanan kesehatan baik itu pelayanan rawat jalan pemeriksaan kehamilan maupun persalinan peserta mulai memikirkan biaya yang harus dikeluarkan untuk keperluan tersebut. Sehingga peserta termotivasi untuk melakukan pendaftaran sebagai peserta JKN-KIS sehingga kebutuhan biaya untuk pelayanan yang perlu didapatkan dapat dialihkan menjadi penjaminan JKN-KIS.</w:t>
      </w:r>
    </w:p>
    <w:p w:rsidR="003814B1" w:rsidRPr="00F970DC" w:rsidRDefault="003814B1" w:rsidP="00E72F6C">
      <w:pPr>
        <w:spacing w:line="360" w:lineRule="auto"/>
        <w:ind w:left="426" w:firstLine="774"/>
        <w:jc w:val="both"/>
      </w:pPr>
      <w:r w:rsidRPr="00F970DC">
        <w:lastRenderedPageBreak/>
        <w:t xml:space="preserve">Hasil penelitian ini menunjukkan bahwa 60% peserta patuh atau masih tetap rutin membayar iuran setelah mendapatkan pelayanan </w:t>
      </w:r>
      <w:r w:rsidRPr="00F970DC">
        <w:rPr>
          <w:i/>
        </w:rPr>
        <w:t>sectio cesarean</w:t>
      </w:r>
      <w:r w:rsidRPr="00F970DC">
        <w:t xml:space="preserve">. Kondisi ini menunjukkan sebagian besar peserta tetap membayar iuran setelah mendapatkan pelayanan kesehatan khususnya dalam kasus ini pelayanan SC. </w:t>
      </w:r>
    </w:p>
    <w:p w:rsidR="003814B1" w:rsidRPr="00F970DC" w:rsidRDefault="003814B1" w:rsidP="00E72F6C">
      <w:pPr>
        <w:spacing w:line="360" w:lineRule="auto"/>
        <w:ind w:left="426" w:firstLine="774"/>
        <w:jc w:val="both"/>
      </w:pPr>
      <w:r w:rsidRPr="00F970DC">
        <w:t xml:space="preserve">Teori perilaku menurut Lawrence Green menyatakan bahwa salah satu yang mempengaruhi perilaku seseorang adalah motivasi. Dalam hal kepatuhan pembayaran iuran salah satu motivasi yang mungkin menjadi pendorong yaitu kebutuhan atas pelayanan kesehatan. Melihat kondisi sebagian besar peserta yang tetap membayar setelahmendapatkan pelayanan tentunya teori tersebut tidak dapat berlaku dikarenakan kebutuhan akan pelayanan sebagai motivasi membayar sudah tidak ada. Akan tetapi hal ini perlu dilakukan pengkajian lebih lanjut terkait faktor-faktor lain yang menjadi pendorong peserta tetap membayar meski sudah mendapatkan pelayanan kesehatan. Harapannya angka ini akan terus meningkat agar pelayanan JKN tidak terhambat dan dapat terus sustain memberikan jaminan pelayanan kepada seluruh peserta JKN. Sebagai bentuk gotong royong sesuai prinsip SJSN tentunya peserta diwajibkan untuk membayar iuran secara rutin terlebih lagi kepada peserta yang sudah pernah menggunakan atau memanfaatkan pelayanan.  Angka peserta menunggak yang mencapai 40% yang berarti hampir setengah peserta yang menunggak setelah mendapatkan pelayanan tentunya adalah nilai yang cukup besar bila dilihat dari besarnya biaya yang telah dimanfaatkan untuk pelayanan </w:t>
      </w:r>
      <w:r w:rsidRPr="00F970DC">
        <w:rPr>
          <w:i/>
        </w:rPr>
        <w:t>sectio cesarean</w:t>
      </w:r>
      <w:r w:rsidRPr="00F970DC">
        <w:t xml:space="preserve"> itu sendiri. </w:t>
      </w:r>
    </w:p>
    <w:p w:rsidR="003814B1" w:rsidRPr="00F970DC" w:rsidRDefault="003814B1" w:rsidP="00E72F6C">
      <w:pPr>
        <w:spacing w:line="360" w:lineRule="auto"/>
        <w:ind w:left="426" w:firstLine="851"/>
        <w:jc w:val="both"/>
      </w:pPr>
      <w:r w:rsidRPr="00F970DC">
        <w:t xml:space="preserve">Hasil penelitian menunjukkan bahwa tidak ada hubungan antara periode waktu pendaftaran dengan kepatuhan pembayaran iuran Jaminan Kesehatan Nasional (JKN) peserta pbpu </w:t>
      </w:r>
      <w:r w:rsidRPr="00F970DC">
        <w:rPr>
          <w:i/>
        </w:rPr>
        <w:t>post</w:t>
      </w:r>
      <w:r w:rsidRPr="00F970DC">
        <w:t xml:space="preserve"> pelayanan </w:t>
      </w:r>
      <w:r w:rsidRPr="00F970DC">
        <w:rPr>
          <w:i/>
        </w:rPr>
        <w:t>sectio caesarean</w:t>
      </w:r>
      <w:r w:rsidRPr="00F970DC">
        <w:t xml:space="preserve"> di RSIA Muslimat Jombang tahun 2019 dengan nilai hasil uji 0,165 dengan alpha yang digunakan 0,05. Berdasarkan data yang ada 57% peserta yang mendaftar sebagai peserta JKN saat sudah hamil tetap membayar iuran secara rutin, sedangkan sisanya sebanyak 43% peserta yang mendaftar saat hamil berhenti membayar iuran setelah mendapatkan pelayanan. Peserta yang sudah terdaftar sebagai peserta JKN sejak belum hamil memiliki persentase lebih </w:t>
      </w:r>
      <w:r w:rsidRPr="00F970DC">
        <w:lastRenderedPageBreak/>
        <w:t>besar dalam kepatuhan membayar iuran yaitu sebanyak 64% dan 36% lainnya berhenti membayar iuran setelah mendapatkan pelayanan.</w:t>
      </w:r>
    </w:p>
    <w:p w:rsidR="003814B1" w:rsidRPr="00F970DC" w:rsidRDefault="003814B1" w:rsidP="00E72F6C">
      <w:pPr>
        <w:spacing w:line="360" w:lineRule="auto"/>
        <w:ind w:left="426" w:firstLine="840"/>
        <w:jc w:val="both"/>
      </w:pPr>
      <w:r w:rsidRPr="00F970DC">
        <w:t>Hasil penelitian ini selaras dengan penelitian yang telah dilakukan di RSUD Labuang Baji Kota Makassar tahun 2018 oleh Novia Widyanti. Hasil pada penelitian tersebut didapatkan bahwa tidak ada hubungan antara motivasi dengan kepatuhan membayar iuran. Pada penelitian tersebut disampaikan bahwa berdasarkan hasil wawancara peserta tetap rutin membayar karena adanya kesadaran atas kewajiban sebagai peserta.</w:t>
      </w:r>
    </w:p>
    <w:p w:rsidR="003814B1" w:rsidRPr="00F970DC" w:rsidRDefault="003814B1" w:rsidP="00E72F6C">
      <w:pPr>
        <w:spacing w:line="360" w:lineRule="auto"/>
        <w:ind w:left="426" w:firstLine="840"/>
        <w:jc w:val="both"/>
      </w:pPr>
      <w:r w:rsidRPr="00F970DC">
        <w:t xml:space="preserve">Kondisi ini dapat disebabkan adanya kesadaran dari peserta atas prinsip asuransi. Dimana asuransi merupakan bentuk pengalihan risiko dalam hal ini adalah risiko biaya untuk mendapatkan pelayanan kesehatan ke depannya jika peserta membutuhkan pelayanan lagi. Meski dari hasil penelitian menunjukkan tidak adanya hubungan antara motivasi dengan kepatuhan membayar iuran, tetapi perlu digali lagi terkait tingginya jumlah peserta yang mendaftar saat sudah hendak membutuhkan pelayanan dan jumlah peserta yang menunggak pembayaran iuran. </w:t>
      </w:r>
    </w:p>
    <w:p w:rsidR="003814B1" w:rsidRPr="00F970DC" w:rsidRDefault="003814B1" w:rsidP="00E72F6C">
      <w:pPr>
        <w:spacing w:line="360" w:lineRule="auto"/>
        <w:ind w:left="426" w:firstLine="840"/>
        <w:jc w:val="both"/>
      </w:pPr>
      <w:r w:rsidRPr="00F970DC">
        <w:t xml:space="preserve">Hampir setengah dari peserta tidak patuh membayar setelah mendapatkan pelayanan </w:t>
      </w:r>
      <w:r w:rsidRPr="00F970DC">
        <w:rPr>
          <w:i/>
        </w:rPr>
        <w:t>sectio cesarean</w:t>
      </w:r>
      <w:r w:rsidRPr="00F970DC">
        <w:t xml:space="preserve"> di RSIA Muslimat Jombang. Berdasarkan hasil dari konfirmasi telepon kepada peserta yang menunggak terdapat beberapa alasan yang menyebabkan mereka tidak lagi membayar iuran setelah mendapatkan pelayanan. Hal – hal yang disampaikan antara lain adalah kondisi keuangan dan persepsi bahwa mereka tidak lagi membutuhkan JKN-KIS karena sudah tidak membutuhkan pelayanan kesehatan lagi. Kondisi ini sesuai berdasarkan penelitian yang dilakukan oleh Usniza di kota Solok pada tahun 2015 bahwa terdapat hubungan antara pendapatan dengan kepatuhan pembayaran iuran. </w:t>
      </w:r>
    </w:p>
    <w:p w:rsidR="003E1592" w:rsidRDefault="003814B1" w:rsidP="00E72F6C">
      <w:pPr>
        <w:spacing w:line="360" w:lineRule="auto"/>
        <w:ind w:left="426" w:firstLine="840"/>
        <w:jc w:val="both"/>
        <w:rPr>
          <w:lang w:val="id-ID"/>
        </w:rPr>
      </w:pPr>
      <w:r w:rsidRPr="00F970DC">
        <w:t xml:space="preserve">Tingginya angka peserta yang mendaftar saat sudah hamil dan berhenti membayar setelahnya pelayanan khususnya untuk pelayanan persalinan yang pasti jelas akan terjadi pada ibu hamil. Sehingga diharapkan tingginya angka </w:t>
      </w:r>
      <w:r w:rsidRPr="00F970DC">
        <w:rPr>
          <w:i/>
        </w:rPr>
        <w:t>adverse selection</w:t>
      </w:r>
      <w:r w:rsidRPr="00F970DC">
        <w:t xml:space="preserve"> pada kasus kehamilan ini dapat dijadikan dasar pengambilan kebijakan oleh regulator untuk berjalannya program JKN – KIS yang efektif dan efisien.</w:t>
      </w:r>
    </w:p>
    <w:p w:rsidR="00CA12E7" w:rsidRDefault="003E1592" w:rsidP="008F773E">
      <w:pPr>
        <w:pStyle w:val="ListParagraph"/>
        <w:numPr>
          <w:ilvl w:val="0"/>
          <w:numId w:val="8"/>
        </w:numPr>
        <w:spacing w:line="360" w:lineRule="auto"/>
        <w:ind w:left="426" w:hanging="426"/>
        <w:contextualSpacing w:val="0"/>
        <w:jc w:val="both"/>
        <w:rPr>
          <w:b/>
          <w:lang w:val="id-ID"/>
        </w:rPr>
      </w:pPr>
      <w:r w:rsidRPr="003814B1">
        <w:rPr>
          <w:b/>
          <w:lang w:val="id-ID"/>
        </w:rPr>
        <w:lastRenderedPageBreak/>
        <w:t>Kesimpulan dan Saran</w:t>
      </w:r>
    </w:p>
    <w:p w:rsidR="00824980" w:rsidRPr="003814B1" w:rsidRDefault="00824980" w:rsidP="00E72F6C">
      <w:pPr>
        <w:pStyle w:val="ListParagraph"/>
        <w:spacing w:line="360" w:lineRule="auto"/>
        <w:ind w:left="426"/>
        <w:contextualSpacing w:val="0"/>
        <w:jc w:val="both"/>
        <w:rPr>
          <w:b/>
          <w:lang w:val="id-ID"/>
        </w:rPr>
      </w:pPr>
      <w:r>
        <w:rPr>
          <w:b/>
          <w:lang w:val="id-ID"/>
        </w:rPr>
        <w:t>Kesimpulan</w:t>
      </w:r>
    </w:p>
    <w:p w:rsidR="003E1592" w:rsidRPr="00412F47" w:rsidRDefault="003E1592" w:rsidP="00E72F6C">
      <w:pPr>
        <w:spacing w:line="360" w:lineRule="auto"/>
        <w:ind w:left="426" w:firstLine="708"/>
        <w:jc w:val="both"/>
      </w:pPr>
      <w:r w:rsidRPr="00412F47">
        <w:t>Berdasarkan hasil penelitian yang telah diketahui, penulis memperoleh kesimpulan dari penelitian hubungan periode waktu pendaftaran dengan kepatuhan pembayaran iuran Jaminan Kesehatan Nasional (JKN) peserta pbpu post pelayanan sectio caesarean di RSIA Muslimat Jombang tahun 2019 sebagai berikut :</w:t>
      </w:r>
    </w:p>
    <w:p w:rsidR="003E1592" w:rsidRPr="00412F47" w:rsidRDefault="003E1592" w:rsidP="00E72F6C">
      <w:pPr>
        <w:numPr>
          <w:ilvl w:val="0"/>
          <w:numId w:val="4"/>
        </w:numPr>
        <w:spacing w:line="360" w:lineRule="auto"/>
        <w:ind w:left="709" w:hanging="283"/>
        <w:jc w:val="both"/>
      </w:pPr>
      <w:r w:rsidRPr="00412F47">
        <w:t xml:space="preserve">Peserta PBPU yang telah mendapatkan pelayanan </w:t>
      </w:r>
      <w:r w:rsidRPr="00412F47">
        <w:rPr>
          <w:i/>
        </w:rPr>
        <w:t>sectio cesarean</w:t>
      </w:r>
      <w:r w:rsidRPr="00412F47">
        <w:t xml:space="preserve"> di RSIA Muslimat Jombang sebagian besar baru mendaftar sebagai peserta JKN setelah hamil atau dalam periode 1 s.d 9 bulan kehamilan.</w:t>
      </w:r>
    </w:p>
    <w:p w:rsidR="003E1592" w:rsidRPr="00412F47" w:rsidRDefault="003E1592" w:rsidP="00E72F6C">
      <w:pPr>
        <w:numPr>
          <w:ilvl w:val="0"/>
          <w:numId w:val="4"/>
        </w:numPr>
        <w:spacing w:line="360" w:lineRule="auto"/>
        <w:ind w:left="709" w:hanging="283"/>
        <w:jc w:val="both"/>
      </w:pPr>
      <w:r w:rsidRPr="00412F47">
        <w:t xml:space="preserve">Peserta PBPU yang telah mendapatkan pelayanan </w:t>
      </w:r>
      <w:r w:rsidRPr="00412F47">
        <w:rPr>
          <w:i/>
        </w:rPr>
        <w:t>sectio cesarean</w:t>
      </w:r>
      <w:r w:rsidRPr="00412F47">
        <w:t xml:space="preserve"> di RSIA Muslimat Jombang sebagian besar masih tetap patuh membayar setelah mendapat pelayanan.</w:t>
      </w:r>
    </w:p>
    <w:p w:rsidR="003E1592" w:rsidRPr="00412F47" w:rsidRDefault="003E1592" w:rsidP="00E72F6C">
      <w:pPr>
        <w:numPr>
          <w:ilvl w:val="0"/>
          <w:numId w:val="4"/>
        </w:numPr>
        <w:spacing w:line="360" w:lineRule="auto"/>
        <w:ind w:left="709" w:hanging="283"/>
        <w:jc w:val="both"/>
      </w:pPr>
      <w:r w:rsidRPr="00412F47">
        <w:t>Tidak ada hubungan antara periode waktu pendaftaran dengan kepatuhan pembayaran iuran Jaminan Kesehatan Nasional (JKN) peserta pbpu post pelayanan sectio caesarean di RSIA Muslimat Jombang tahun 2019.</w:t>
      </w:r>
    </w:p>
    <w:p w:rsidR="003E1592" w:rsidRPr="00824980" w:rsidRDefault="003E1592" w:rsidP="00E72F6C">
      <w:pPr>
        <w:spacing w:line="360" w:lineRule="auto"/>
        <w:ind w:left="426"/>
        <w:jc w:val="both"/>
        <w:rPr>
          <w:b/>
        </w:rPr>
      </w:pPr>
      <w:r w:rsidRPr="00824980">
        <w:rPr>
          <w:b/>
        </w:rPr>
        <w:t>Saran</w:t>
      </w:r>
    </w:p>
    <w:p w:rsidR="003E1592" w:rsidRPr="00412F47" w:rsidRDefault="003E1592" w:rsidP="00E72F6C">
      <w:pPr>
        <w:numPr>
          <w:ilvl w:val="0"/>
          <w:numId w:val="5"/>
        </w:numPr>
        <w:spacing w:line="360" w:lineRule="auto"/>
        <w:jc w:val="both"/>
      </w:pPr>
      <w:r w:rsidRPr="00412F47">
        <w:t xml:space="preserve">Pembaca atau peneliti selanjutnya diharapkan dapat lebih menggali lagi faktor-faktor lain yang mempengauhi atau berhubungan dengan kepatuhan peserta dalam membayar iuran JKN-KIS. Peneltian dapat dilakukan dengan studi </w:t>
      </w:r>
      <w:r w:rsidRPr="00412F47">
        <w:rPr>
          <w:i/>
        </w:rPr>
        <w:t>cohort</w:t>
      </w:r>
      <w:r w:rsidRPr="00412F47">
        <w:t xml:space="preserve"> agar dapat diketahui lebih jelas alasan atau faktor-faktor yang mempengaruhi kepatuhan pembayaran peserta.</w:t>
      </w:r>
    </w:p>
    <w:p w:rsidR="003E1592" w:rsidRPr="00412F47" w:rsidRDefault="003E1592" w:rsidP="00E72F6C">
      <w:pPr>
        <w:numPr>
          <w:ilvl w:val="0"/>
          <w:numId w:val="5"/>
        </w:numPr>
        <w:spacing w:line="360" w:lineRule="auto"/>
        <w:jc w:val="both"/>
      </w:pPr>
      <w:r w:rsidRPr="00412F47">
        <w:t>BPJS Kesehatan diharapkan dapat menggali kembali fakor-faktor penyebab peserta tidak patuh membayar iuran dan menemukan solusi efektif untuk meningkatkan kepatuhan peserta dalam membayar iuran.</w:t>
      </w:r>
    </w:p>
    <w:p w:rsidR="003E1592" w:rsidRPr="00412F47" w:rsidRDefault="003E1592" w:rsidP="00E72F6C">
      <w:pPr>
        <w:numPr>
          <w:ilvl w:val="0"/>
          <w:numId w:val="5"/>
        </w:numPr>
        <w:spacing w:line="360" w:lineRule="auto"/>
        <w:jc w:val="both"/>
      </w:pPr>
      <w:r w:rsidRPr="00412F47">
        <w:t>Regulator program JKN – KIS diharapkan dapat membentuk sebuah regulasi baru untuk menghindari kasus-kasus adverse selection.</w:t>
      </w:r>
    </w:p>
    <w:p w:rsidR="003E1592" w:rsidRPr="00412F47" w:rsidRDefault="003E1592" w:rsidP="00E72F6C">
      <w:pPr>
        <w:spacing w:line="360" w:lineRule="auto"/>
        <w:jc w:val="both"/>
        <w:rPr>
          <w:lang w:val="id-ID"/>
        </w:rPr>
      </w:pPr>
    </w:p>
    <w:p w:rsidR="00CA12E7" w:rsidRPr="003814B1" w:rsidRDefault="003814B1" w:rsidP="00E72F6C">
      <w:pPr>
        <w:spacing w:line="360" w:lineRule="auto"/>
        <w:jc w:val="both"/>
        <w:rPr>
          <w:b/>
          <w:lang w:val="id-ID"/>
        </w:rPr>
      </w:pPr>
      <w:r w:rsidRPr="003814B1">
        <w:rPr>
          <w:b/>
          <w:lang w:val="id-ID"/>
        </w:rPr>
        <w:t>DAFTAR PUSTAKA</w:t>
      </w:r>
    </w:p>
    <w:p w:rsidR="003E1592" w:rsidRPr="00412F47" w:rsidRDefault="003E1592" w:rsidP="008F773E">
      <w:pPr>
        <w:spacing w:line="360" w:lineRule="auto"/>
        <w:ind w:left="567" w:hanging="567"/>
        <w:jc w:val="both"/>
      </w:pPr>
      <w:r w:rsidRPr="00412F47">
        <w:t xml:space="preserve">Agustini, A. (2014). </w:t>
      </w:r>
      <w:r w:rsidRPr="00412F47">
        <w:rPr>
          <w:i/>
        </w:rPr>
        <w:t>Promosi Kesehatan</w:t>
      </w:r>
      <w:r w:rsidRPr="00412F47">
        <w:t>.Yogyakarta : Deepublish.</w:t>
      </w:r>
    </w:p>
    <w:p w:rsidR="003E1592" w:rsidRPr="00FC378A" w:rsidRDefault="003E1592" w:rsidP="008F773E">
      <w:pPr>
        <w:spacing w:line="360" w:lineRule="auto"/>
        <w:ind w:left="567" w:hanging="567"/>
        <w:jc w:val="both"/>
      </w:pPr>
      <w:r w:rsidRPr="00FC378A">
        <w:t>Asmara, C.G. (2020). “</w:t>
      </w:r>
      <w:r w:rsidRPr="00FC378A">
        <w:rPr>
          <w:i/>
        </w:rPr>
        <w:t>Lesu ! Sri Mulyani Sebut Defisit BPJS Kesehatan Capai 13 T Tahun 2019”</w:t>
      </w:r>
      <w:r w:rsidRPr="00FC378A">
        <w:t>. (online). (</w:t>
      </w:r>
      <w:hyperlink r:id="rId10" w:history="1">
        <w:r w:rsidRPr="00FC378A">
          <w:rPr>
            <w:rStyle w:val="Hyperlink"/>
            <w:color w:val="auto"/>
            <w:u w:val="none"/>
          </w:rPr>
          <w:t xml:space="preserve">https://www.cnbcindonesia.com/news/ </w:t>
        </w:r>
        <w:r w:rsidRPr="00FC378A">
          <w:rPr>
            <w:rStyle w:val="Hyperlink"/>
            <w:color w:val="auto"/>
            <w:u w:val="none"/>
          </w:rPr>
          <w:lastRenderedPageBreak/>
          <w:t>20200309170806-4-143532/lesu-sri-mulyani-sebut-defisit-bpjs-kesehatan-2019-rp-13-t</w:t>
        </w:r>
      </w:hyperlink>
      <w:r w:rsidRPr="00FC378A">
        <w:t xml:space="preserve"> diakses 15 Maret 2020).</w:t>
      </w:r>
    </w:p>
    <w:p w:rsidR="003E1592" w:rsidRPr="00412F47" w:rsidRDefault="003E1592" w:rsidP="008F773E">
      <w:pPr>
        <w:spacing w:line="360" w:lineRule="auto"/>
        <w:ind w:left="567" w:hanging="567"/>
        <w:jc w:val="both"/>
      </w:pPr>
      <w:r w:rsidRPr="00412F47">
        <w:t>Dahlan, S. (2014). Statistik untuk Kedokteran Kesehatan. Jakarta : Salemba Medika.</w:t>
      </w:r>
    </w:p>
    <w:p w:rsidR="003E1592" w:rsidRPr="00412F47" w:rsidRDefault="003E1592" w:rsidP="008F773E">
      <w:pPr>
        <w:spacing w:line="360" w:lineRule="auto"/>
        <w:ind w:left="567" w:hanging="567"/>
        <w:jc w:val="both"/>
      </w:pPr>
      <w:r w:rsidRPr="00412F47">
        <w:t xml:space="preserve">Gahayu, S.A. (2015). </w:t>
      </w:r>
      <w:r w:rsidRPr="00412F47">
        <w:rPr>
          <w:i/>
        </w:rPr>
        <w:t>Metodologi Penelitian Kesehatan Masyarakat</w:t>
      </w:r>
      <w:r w:rsidRPr="00412F47">
        <w:t>. Yogyakarta : Deepublish.</w:t>
      </w:r>
    </w:p>
    <w:p w:rsidR="003E1592" w:rsidRPr="00412F47" w:rsidRDefault="003E1592" w:rsidP="008F773E">
      <w:pPr>
        <w:spacing w:line="360" w:lineRule="auto"/>
        <w:ind w:left="567" w:hanging="567"/>
        <w:jc w:val="both"/>
      </w:pPr>
      <w:r w:rsidRPr="00412F47">
        <w:t>Kementrian Kesehatan Republik Indonesia. 2014. Peraturan Menteri Kesehatan Nomor 28 Tahun 2014. Jakarta : Sekretariat Negara.</w:t>
      </w:r>
    </w:p>
    <w:p w:rsidR="003E1592" w:rsidRPr="00412F47" w:rsidRDefault="003E1592" w:rsidP="008F773E">
      <w:pPr>
        <w:spacing w:line="360" w:lineRule="auto"/>
        <w:ind w:left="567" w:hanging="567"/>
        <w:jc w:val="both"/>
      </w:pPr>
      <w:r w:rsidRPr="00412F47">
        <w:t>Lestari, F.N. (2016). “Faktor – Faktor Perilaku Kepatuhan Peserta Mandiri Membayar Iuran BPJS Kesehatan di kantor Cabang Jakarta Selatan Tahun 2015”. Sripsi. Depok. Universitas Indonesia.</w:t>
      </w:r>
    </w:p>
    <w:p w:rsidR="003E1592" w:rsidRPr="00412F47" w:rsidRDefault="003E1592" w:rsidP="008F773E">
      <w:pPr>
        <w:spacing w:line="360" w:lineRule="auto"/>
        <w:ind w:left="567" w:hanging="567"/>
        <w:jc w:val="both"/>
      </w:pPr>
      <w:r w:rsidRPr="00412F47">
        <w:t xml:space="preserve">Republik Indonesia. </w:t>
      </w:r>
      <w:r w:rsidR="003814B1">
        <w:rPr>
          <w:lang w:val="id-ID"/>
        </w:rPr>
        <w:t>(</w:t>
      </w:r>
      <w:r w:rsidRPr="00412F47">
        <w:t>2013</w:t>
      </w:r>
      <w:r w:rsidR="003814B1">
        <w:rPr>
          <w:lang w:val="id-ID"/>
        </w:rPr>
        <w:t>)</w:t>
      </w:r>
      <w:r w:rsidRPr="00412F47">
        <w:t>. Peraturan Presiden Nomor 12 Tahun 2013. Jakarta : Sekretariat Negara.</w:t>
      </w:r>
    </w:p>
    <w:p w:rsidR="003E1592" w:rsidRPr="00412F47" w:rsidRDefault="003E1592" w:rsidP="008F773E">
      <w:pPr>
        <w:spacing w:line="360" w:lineRule="auto"/>
        <w:ind w:left="567" w:hanging="567"/>
        <w:jc w:val="both"/>
      </w:pPr>
      <w:r w:rsidRPr="00412F47">
        <w:t xml:space="preserve">Republik Indonesia. </w:t>
      </w:r>
      <w:r w:rsidR="003814B1">
        <w:rPr>
          <w:lang w:val="id-ID"/>
        </w:rPr>
        <w:t>(</w:t>
      </w:r>
      <w:r w:rsidRPr="00412F47">
        <w:t>2018</w:t>
      </w:r>
      <w:r w:rsidR="003814B1">
        <w:rPr>
          <w:lang w:val="id-ID"/>
        </w:rPr>
        <w:t>)</w:t>
      </w:r>
      <w:r w:rsidRPr="00412F47">
        <w:t>. Peraturan Presiden Nomor 82 Tahun 2018. Jakarta : Sekretariat Negara.</w:t>
      </w:r>
    </w:p>
    <w:p w:rsidR="003E1592" w:rsidRPr="00412F47" w:rsidRDefault="003E1592" w:rsidP="008F773E">
      <w:pPr>
        <w:spacing w:line="360" w:lineRule="auto"/>
        <w:ind w:left="567" w:hanging="567"/>
        <w:jc w:val="both"/>
      </w:pPr>
      <w:r w:rsidRPr="00412F47">
        <w:t xml:space="preserve">Republik Indonesia. </w:t>
      </w:r>
      <w:r w:rsidR="003814B1">
        <w:rPr>
          <w:lang w:val="id-ID"/>
        </w:rPr>
        <w:t>(</w:t>
      </w:r>
      <w:r w:rsidRPr="00412F47">
        <w:t>2019</w:t>
      </w:r>
      <w:r w:rsidR="003814B1">
        <w:rPr>
          <w:lang w:val="id-ID"/>
        </w:rPr>
        <w:t>)</w:t>
      </w:r>
      <w:r w:rsidRPr="00412F47">
        <w:t>. Peraturan Presiden Nomor 75 Tahun 2019. Jakarta : Sekretariat Negara.</w:t>
      </w:r>
    </w:p>
    <w:p w:rsidR="003E1592" w:rsidRPr="00412F47" w:rsidRDefault="003E1592" w:rsidP="008F773E">
      <w:pPr>
        <w:spacing w:line="360" w:lineRule="auto"/>
        <w:ind w:left="567" w:hanging="567"/>
        <w:jc w:val="both"/>
      </w:pPr>
      <w:r w:rsidRPr="00412F47">
        <w:t xml:space="preserve">Republik Indonesia. </w:t>
      </w:r>
      <w:r w:rsidR="003814B1">
        <w:rPr>
          <w:lang w:val="id-ID"/>
        </w:rPr>
        <w:t>(</w:t>
      </w:r>
      <w:r w:rsidRPr="00412F47">
        <w:t>2011</w:t>
      </w:r>
      <w:r w:rsidR="003814B1">
        <w:rPr>
          <w:lang w:val="id-ID"/>
        </w:rPr>
        <w:t>)</w:t>
      </w:r>
      <w:r w:rsidRPr="00412F47">
        <w:t>. Undang – Undang Nomor 24 Tahun 2011. Jakarta : Sekretariat Negara.</w:t>
      </w:r>
    </w:p>
    <w:p w:rsidR="003E1592" w:rsidRPr="00412F47" w:rsidRDefault="003E1592" w:rsidP="008F773E">
      <w:pPr>
        <w:spacing w:line="360" w:lineRule="auto"/>
        <w:ind w:left="567" w:hanging="567"/>
        <w:jc w:val="both"/>
      </w:pPr>
      <w:r w:rsidRPr="00412F47">
        <w:t xml:space="preserve">Sumantri, A. (2015). </w:t>
      </w:r>
      <w:r w:rsidRPr="00412F47">
        <w:rPr>
          <w:i/>
        </w:rPr>
        <w:t>Metodologi Penelitian</w:t>
      </w:r>
      <w:r w:rsidRPr="00412F47">
        <w:t>. Jakarta : Kencana.</w:t>
      </w:r>
    </w:p>
    <w:p w:rsidR="003E1592" w:rsidRPr="00412F47" w:rsidRDefault="003E1592" w:rsidP="008F773E">
      <w:pPr>
        <w:spacing w:line="360" w:lineRule="auto"/>
        <w:ind w:left="567" w:hanging="567"/>
        <w:jc w:val="both"/>
      </w:pPr>
      <w:r w:rsidRPr="00412F47">
        <w:t xml:space="preserve">Suryanto. (2012). </w:t>
      </w:r>
      <w:r w:rsidRPr="00412F47">
        <w:rPr>
          <w:i/>
        </w:rPr>
        <w:t>Pengantar Psikologi Sosial</w:t>
      </w:r>
      <w:r w:rsidRPr="00412F47">
        <w:t>. Surabaya : Airlangga University Press.</w:t>
      </w:r>
    </w:p>
    <w:p w:rsidR="003E1592" w:rsidRPr="00FC378A" w:rsidRDefault="003E1592" w:rsidP="008F773E">
      <w:pPr>
        <w:spacing w:line="360" w:lineRule="auto"/>
        <w:ind w:left="567" w:hanging="567"/>
        <w:jc w:val="both"/>
      </w:pPr>
      <w:r w:rsidRPr="00FC378A">
        <w:t xml:space="preserve">Prasasti, G.D. (2019). </w:t>
      </w:r>
      <w:r w:rsidRPr="00FC378A">
        <w:rPr>
          <w:i/>
        </w:rPr>
        <w:t>“BPJS Kesehatan Ungkap Banyak Ibu Hamil Mendaftar Sebulan Sebelum Melahirkan”</w:t>
      </w:r>
      <w:r w:rsidRPr="00FC378A">
        <w:t xml:space="preserve">. (online). </w:t>
      </w:r>
      <w:hyperlink w:history="1">
        <w:r w:rsidRPr="00FC378A">
          <w:rPr>
            <w:rStyle w:val="Hyperlink"/>
            <w:color w:val="auto"/>
            <w:u w:val="none"/>
          </w:rPr>
          <w:t>https://www.liputan6. com/health/read/4090990/bpjs-kesehatan-ungkap-banyak-ibu-hamil-baru-daftar-jkn-sebulan-sebelum-melahirkan</w:t>
        </w:r>
      </w:hyperlink>
      <w:r w:rsidRPr="00FC378A">
        <w:t xml:space="preserve"> diakses 29 Januari 2020).</w:t>
      </w:r>
    </w:p>
    <w:p w:rsidR="003E1592" w:rsidRPr="00412F47" w:rsidRDefault="003E1592" w:rsidP="008F773E">
      <w:pPr>
        <w:spacing w:line="360" w:lineRule="auto"/>
        <w:ind w:left="567" w:hanging="567"/>
        <w:jc w:val="both"/>
      </w:pPr>
      <w:r w:rsidRPr="00412F47">
        <w:t>Widyanti, N. (2018). “Faktor Yang Berhubungan Dengan Kepatuhan Membayar Iuran BPJS Mandiri Pada Pasien Di RSUD Labuang Baji Kota Makassar”. Skripsi. Makassar : Universitas Hasanuddin.</w:t>
      </w:r>
    </w:p>
    <w:p w:rsidR="003E1592" w:rsidRPr="00412F47" w:rsidRDefault="003E1592" w:rsidP="00412F47">
      <w:pPr>
        <w:jc w:val="both"/>
        <w:rPr>
          <w:lang w:val="id-ID"/>
        </w:rPr>
      </w:pPr>
    </w:p>
    <w:p w:rsidR="00CA12E7" w:rsidRPr="00412F47" w:rsidRDefault="00CA12E7" w:rsidP="00412F47">
      <w:pPr>
        <w:ind w:left="426" w:firstLine="708"/>
        <w:jc w:val="both"/>
        <w:rPr>
          <w:color w:val="000000"/>
          <w:lang w:val="id-ID"/>
        </w:rPr>
      </w:pPr>
    </w:p>
    <w:p w:rsidR="00CA12E7" w:rsidRPr="00412F47" w:rsidRDefault="00CA12E7" w:rsidP="00412F47">
      <w:pPr>
        <w:jc w:val="both"/>
        <w:rPr>
          <w:lang w:val="id-ID"/>
        </w:rPr>
      </w:pPr>
    </w:p>
    <w:p w:rsidR="007601E0" w:rsidRPr="00412F47" w:rsidRDefault="007601E0" w:rsidP="00412F47">
      <w:pPr>
        <w:rPr>
          <w:lang w:val="id-ID"/>
        </w:rPr>
      </w:pPr>
    </w:p>
    <w:p w:rsidR="007601E0" w:rsidRPr="00412F47" w:rsidRDefault="007601E0" w:rsidP="00412F47">
      <w:pPr>
        <w:jc w:val="both"/>
        <w:rPr>
          <w:lang w:val="id-ID"/>
        </w:rPr>
      </w:pPr>
    </w:p>
    <w:sectPr w:rsidR="007601E0" w:rsidRPr="00412F47" w:rsidSect="00E72F6C">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F8D"/>
    <w:multiLevelType w:val="hybridMultilevel"/>
    <w:tmpl w:val="E2DCB378"/>
    <w:lvl w:ilvl="0" w:tplc="D826BF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83A91"/>
    <w:multiLevelType w:val="hybridMultilevel"/>
    <w:tmpl w:val="C64842DC"/>
    <w:lvl w:ilvl="0" w:tplc="6DF6F8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74033FD"/>
    <w:multiLevelType w:val="hybridMultilevel"/>
    <w:tmpl w:val="FC2CAE9C"/>
    <w:lvl w:ilvl="0" w:tplc="FA124E6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7450AA"/>
    <w:multiLevelType w:val="hybridMultilevel"/>
    <w:tmpl w:val="3ADEC9CE"/>
    <w:lvl w:ilvl="0" w:tplc="E4FEA2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7BC567F"/>
    <w:multiLevelType w:val="hybridMultilevel"/>
    <w:tmpl w:val="3F46EC64"/>
    <w:lvl w:ilvl="0" w:tplc="1B6A1806">
      <w:start w:val="1"/>
      <w:numFmt w:val="upp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E66420"/>
    <w:multiLevelType w:val="hybridMultilevel"/>
    <w:tmpl w:val="1AC8CB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C74CC4"/>
    <w:multiLevelType w:val="hybridMultilevel"/>
    <w:tmpl w:val="442EFEE0"/>
    <w:lvl w:ilvl="0" w:tplc="F2F2B1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C785948"/>
    <w:multiLevelType w:val="hybridMultilevel"/>
    <w:tmpl w:val="36769390"/>
    <w:lvl w:ilvl="0" w:tplc="0856124C">
      <w:start w:val="1"/>
      <w:numFmt w:val="decimal"/>
      <w:lvlText w:val="%1."/>
      <w:lvlJc w:val="righ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5E1D45ED"/>
    <w:multiLevelType w:val="hybridMultilevel"/>
    <w:tmpl w:val="A64AF278"/>
    <w:lvl w:ilvl="0" w:tplc="1B6A1806">
      <w:start w:val="1"/>
      <w:numFmt w:val="upp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A131E3"/>
    <w:multiLevelType w:val="hybridMultilevel"/>
    <w:tmpl w:val="88C8F82E"/>
    <w:lvl w:ilvl="0" w:tplc="C72C9E1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5"/>
  </w:num>
  <w:num w:numId="3">
    <w:abstractNumId w:val="9"/>
  </w:num>
  <w:num w:numId="4">
    <w:abstractNumId w:val="6"/>
  </w:num>
  <w:num w:numId="5">
    <w:abstractNumId w:val="1"/>
  </w:num>
  <w:num w:numId="6">
    <w:abstractNumId w:val="8"/>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67"/>
    <w:rsid w:val="000F7272"/>
    <w:rsid w:val="002312C3"/>
    <w:rsid w:val="002F2890"/>
    <w:rsid w:val="00362595"/>
    <w:rsid w:val="003814B1"/>
    <w:rsid w:val="003E1592"/>
    <w:rsid w:val="00412F47"/>
    <w:rsid w:val="0044284E"/>
    <w:rsid w:val="00534F3F"/>
    <w:rsid w:val="005A2750"/>
    <w:rsid w:val="007601E0"/>
    <w:rsid w:val="007A609F"/>
    <w:rsid w:val="00824980"/>
    <w:rsid w:val="008F773E"/>
    <w:rsid w:val="009041D7"/>
    <w:rsid w:val="00965591"/>
    <w:rsid w:val="00AA19F1"/>
    <w:rsid w:val="00C655BA"/>
    <w:rsid w:val="00CA12E7"/>
    <w:rsid w:val="00D15E7A"/>
    <w:rsid w:val="00E72F6C"/>
    <w:rsid w:val="00EF7F60"/>
    <w:rsid w:val="00FC378A"/>
    <w:rsid w:val="00FF08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Body Text Char1,Char Char2,List Paragraph1,kepala,POINT,sub de titre 4,ANNEX,SUB BAB2,TABEL,ListKebijakan"/>
    <w:basedOn w:val="Normal"/>
    <w:link w:val="ListParagraphChar"/>
    <w:uiPriority w:val="34"/>
    <w:qFormat/>
    <w:rsid w:val="00FF0867"/>
    <w:pPr>
      <w:ind w:left="720"/>
      <w:contextualSpacing/>
    </w:pPr>
  </w:style>
  <w:style w:type="character" w:customStyle="1" w:styleId="ListParagraphChar">
    <w:name w:val="List Paragraph Char"/>
    <w:aliases w:val="UGEX'Z Char,awal Char,List Paragraph2 Char,Body Text Char1 Char,Char Char2 Char,List Paragraph1 Char,kepala Char,POINT Char,sub de titre 4 Char,ANNEX Char,SUB BAB2 Char,TABEL Char,ListKebijakan Char"/>
    <w:link w:val="ListParagraph"/>
    <w:uiPriority w:val="34"/>
    <w:locked/>
    <w:rsid w:val="00FF086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19F1"/>
    <w:rPr>
      <w:color w:val="0000FF" w:themeColor="hyperlink"/>
      <w:u w:val="single"/>
    </w:rPr>
  </w:style>
  <w:style w:type="character" w:customStyle="1" w:styleId="st">
    <w:name w:val="st"/>
    <w:rsid w:val="00760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Body Text Char1,Char Char2,List Paragraph1,kepala,POINT,sub de titre 4,ANNEX,SUB BAB2,TABEL,ListKebijakan"/>
    <w:basedOn w:val="Normal"/>
    <w:link w:val="ListParagraphChar"/>
    <w:uiPriority w:val="34"/>
    <w:qFormat/>
    <w:rsid w:val="00FF0867"/>
    <w:pPr>
      <w:ind w:left="720"/>
      <w:contextualSpacing/>
    </w:pPr>
  </w:style>
  <w:style w:type="character" w:customStyle="1" w:styleId="ListParagraphChar">
    <w:name w:val="List Paragraph Char"/>
    <w:aliases w:val="UGEX'Z Char,awal Char,List Paragraph2 Char,Body Text Char1 Char,Char Char2 Char,List Paragraph1 Char,kepala Char,POINT Char,sub de titre 4 Char,ANNEX Char,SUB BAB2 Char,TABEL Char,ListKebijakan Char"/>
    <w:link w:val="ListParagraph"/>
    <w:uiPriority w:val="34"/>
    <w:locked/>
    <w:rsid w:val="00FF086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19F1"/>
    <w:rPr>
      <w:color w:val="0000FF" w:themeColor="hyperlink"/>
      <w:u w:val="single"/>
    </w:rPr>
  </w:style>
  <w:style w:type="character" w:customStyle="1" w:styleId="st">
    <w:name w:val="st"/>
    <w:rsid w:val="0076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y.sudiyanto@gmail.com" TargetMode="External"/><Relationship Id="rId3" Type="http://schemas.microsoft.com/office/2007/relationships/stylesWithEffects" Target="stylesWithEffects.xml"/><Relationship Id="rId7" Type="http://schemas.openxmlformats.org/officeDocument/2006/relationships/hyperlink" Target="mailto:Banunsihkasury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nbcindonesia.com/news/%2020200309170806-4-143532/lesu-sri-mulyani-sebut-defisit-bpjs-kesehatan-2019-rp-13-t" TargetMode="External"/><Relationship Id="rId4" Type="http://schemas.openxmlformats.org/officeDocument/2006/relationships/settings" Target="settings.xml"/><Relationship Id="rId9" Type="http://schemas.openxmlformats.org/officeDocument/2006/relationships/hyperlink" Target="mailto:dwihelynar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ASUSTeK Computer Inc.</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A46C Notebook Series</cp:lastModifiedBy>
  <cp:revision>3</cp:revision>
  <dcterms:created xsi:type="dcterms:W3CDTF">2022-09-22T03:00:00Z</dcterms:created>
  <dcterms:modified xsi:type="dcterms:W3CDTF">2022-10-06T08:19:00Z</dcterms:modified>
</cp:coreProperties>
</file>