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E9" w:rsidRDefault="003C47E9">
      <w:pPr>
        <w:pStyle w:val="BodyText"/>
        <w:rPr>
          <w:sz w:val="20"/>
        </w:rPr>
      </w:pPr>
    </w:p>
    <w:p w:rsidR="003C47E9" w:rsidRDefault="003C47E9">
      <w:pPr>
        <w:pStyle w:val="BodyText"/>
        <w:rPr>
          <w:sz w:val="20"/>
        </w:rPr>
      </w:pPr>
    </w:p>
    <w:p w:rsidR="003C47E9" w:rsidRDefault="003C47E9">
      <w:pPr>
        <w:pStyle w:val="BodyText"/>
        <w:spacing w:before="10"/>
        <w:rPr>
          <w:sz w:val="18"/>
        </w:rPr>
      </w:pPr>
    </w:p>
    <w:p w:rsidR="003C47E9" w:rsidRDefault="003541C8">
      <w:pPr>
        <w:pStyle w:val="Heading1"/>
        <w:spacing w:before="90"/>
        <w:ind w:left="1471" w:right="906"/>
        <w:jc w:val="center"/>
      </w:pPr>
      <w:r>
        <w:t>JURNAL SKRIPSI</w:t>
      </w:r>
    </w:p>
    <w:p w:rsidR="003C47E9" w:rsidRDefault="003C47E9">
      <w:pPr>
        <w:pStyle w:val="BodyText"/>
        <w:rPr>
          <w:b/>
          <w:sz w:val="26"/>
        </w:rPr>
      </w:pPr>
    </w:p>
    <w:p w:rsidR="003C47E9" w:rsidRDefault="003541C8">
      <w:pPr>
        <w:spacing w:before="177"/>
        <w:ind w:left="1477" w:right="906"/>
        <w:jc w:val="center"/>
        <w:rPr>
          <w:b/>
          <w:sz w:val="24"/>
        </w:rPr>
      </w:pPr>
      <w:r>
        <w:rPr>
          <w:b/>
          <w:sz w:val="24"/>
        </w:rPr>
        <w:t>STUDI EKOLOGI PELAKSANAAN VAKSINASI COVID-19 DI KOTA MOJOKERTO</w:t>
      </w:r>
    </w:p>
    <w:p w:rsidR="003C47E9" w:rsidRDefault="003541C8">
      <w:pPr>
        <w:ind w:left="1474" w:right="906"/>
        <w:jc w:val="center"/>
        <w:rPr>
          <w:b/>
          <w:sz w:val="24"/>
        </w:rPr>
      </w:pPr>
      <w:r>
        <w:rPr>
          <w:b/>
          <w:sz w:val="24"/>
        </w:rPr>
        <w:t>TAHUN 2022</w:t>
      </w: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541C8">
      <w:pPr>
        <w:pStyle w:val="BodyText"/>
        <w:spacing w:before="5"/>
        <w:rPr>
          <w:b/>
          <w:sz w:val="19"/>
        </w:rPr>
      </w:pPr>
      <w:r>
        <w:rPr>
          <w:noProof/>
          <w:lang w:val="en-US"/>
        </w:rPr>
        <w:drawing>
          <wp:anchor distT="0" distB="0" distL="0" distR="0" simplePos="0" relativeHeight="251658240" behindDoc="0" locked="0" layoutInCell="1" allowOverlap="1">
            <wp:simplePos x="0" y="0"/>
            <wp:positionH relativeFrom="page">
              <wp:posOffset>2980308</wp:posOffset>
            </wp:positionH>
            <wp:positionV relativeFrom="paragraph">
              <wp:posOffset>167153</wp:posOffset>
            </wp:positionV>
            <wp:extent cx="2173371" cy="216446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73371" cy="2164461"/>
                    </a:xfrm>
                    <a:prstGeom prst="rect">
                      <a:avLst/>
                    </a:prstGeom>
                  </pic:spPr>
                </pic:pic>
              </a:graphicData>
            </a:graphic>
          </wp:anchor>
        </w:drawing>
      </w:r>
    </w:p>
    <w:p w:rsidR="003C47E9" w:rsidRDefault="003C47E9">
      <w:pPr>
        <w:pStyle w:val="BodyText"/>
        <w:rPr>
          <w:b/>
          <w:sz w:val="26"/>
        </w:rPr>
      </w:pPr>
    </w:p>
    <w:p w:rsidR="003C47E9" w:rsidRDefault="003C47E9">
      <w:pPr>
        <w:pStyle w:val="BodyText"/>
        <w:rPr>
          <w:b/>
          <w:sz w:val="26"/>
        </w:rPr>
      </w:pPr>
    </w:p>
    <w:p w:rsidR="003C47E9" w:rsidRDefault="003C47E9">
      <w:pPr>
        <w:pStyle w:val="BodyText"/>
        <w:rPr>
          <w:b/>
          <w:sz w:val="26"/>
        </w:rPr>
      </w:pPr>
    </w:p>
    <w:p w:rsidR="003C47E9" w:rsidRDefault="003C47E9">
      <w:pPr>
        <w:pStyle w:val="BodyText"/>
        <w:spacing w:before="8"/>
        <w:rPr>
          <w:b/>
          <w:sz w:val="25"/>
        </w:rPr>
      </w:pPr>
    </w:p>
    <w:p w:rsidR="003C47E9" w:rsidRDefault="003541C8">
      <w:pPr>
        <w:spacing w:line="412" w:lineRule="auto"/>
        <w:ind w:left="3023" w:right="2456"/>
        <w:jc w:val="center"/>
        <w:rPr>
          <w:b/>
          <w:sz w:val="24"/>
        </w:rPr>
      </w:pPr>
      <w:r>
        <w:rPr>
          <w:b/>
          <w:sz w:val="24"/>
        </w:rPr>
        <w:t>YUNINDA AYU FATMAWATI 1813201008</w:t>
      </w:r>
    </w:p>
    <w:p w:rsidR="003C47E9" w:rsidRDefault="003C47E9">
      <w:pPr>
        <w:pStyle w:val="BodyText"/>
        <w:rPr>
          <w:b/>
          <w:sz w:val="26"/>
        </w:rPr>
      </w:pPr>
    </w:p>
    <w:p w:rsidR="003C47E9" w:rsidRDefault="003C47E9">
      <w:pPr>
        <w:pStyle w:val="BodyText"/>
        <w:rPr>
          <w:b/>
          <w:sz w:val="26"/>
        </w:rPr>
      </w:pPr>
    </w:p>
    <w:p w:rsidR="003C47E9" w:rsidRDefault="003C47E9">
      <w:pPr>
        <w:pStyle w:val="BodyText"/>
        <w:rPr>
          <w:b/>
          <w:sz w:val="26"/>
        </w:rPr>
      </w:pPr>
    </w:p>
    <w:p w:rsidR="003C47E9" w:rsidRDefault="003C47E9">
      <w:pPr>
        <w:pStyle w:val="BodyText"/>
        <w:rPr>
          <w:b/>
          <w:sz w:val="26"/>
        </w:rPr>
      </w:pPr>
    </w:p>
    <w:p w:rsidR="003C47E9" w:rsidRDefault="003C47E9">
      <w:pPr>
        <w:pStyle w:val="BodyText"/>
        <w:rPr>
          <w:b/>
          <w:sz w:val="26"/>
        </w:rPr>
      </w:pPr>
    </w:p>
    <w:p w:rsidR="003C47E9" w:rsidRDefault="003C47E9">
      <w:pPr>
        <w:pStyle w:val="BodyText"/>
        <w:spacing w:before="10"/>
        <w:rPr>
          <w:b/>
          <w:sz w:val="35"/>
        </w:rPr>
      </w:pPr>
    </w:p>
    <w:p w:rsidR="003C47E9" w:rsidRDefault="003541C8">
      <w:pPr>
        <w:spacing w:line="412" w:lineRule="auto"/>
        <w:ind w:left="1714" w:right="1152" w:firstLine="1"/>
        <w:jc w:val="center"/>
        <w:rPr>
          <w:b/>
          <w:sz w:val="24"/>
        </w:rPr>
      </w:pPr>
      <w:r>
        <w:rPr>
          <w:b/>
          <w:sz w:val="24"/>
        </w:rPr>
        <w:t>PROGRAM STUDI S1 KESEHATAN MASYARAKAT SEKOLAH TINGGI ILMU KESEHATAN</w:t>
      </w:r>
      <w:r>
        <w:rPr>
          <w:b/>
          <w:spacing w:val="-11"/>
          <w:sz w:val="24"/>
        </w:rPr>
        <w:t xml:space="preserve"> </w:t>
      </w:r>
      <w:r>
        <w:rPr>
          <w:b/>
          <w:sz w:val="24"/>
        </w:rPr>
        <w:t>MAJAPAHIT MOJOKERTO</w:t>
      </w:r>
    </w:p>
    <w:p w:rsidR="003C47E9" w:rsidRDefault="003541C8">
      <w:pPr>
        <w:spacing w:before="4"/>
        <w:ind w:left="1474" w:right="906"/>
        <w:jc w:val="center"/>
        <w:rPr>
          <w:b/>
          <w:sz w:val="24"/>
        </w:rPr>
      </w:pPr>
      <w:r>
        <w:rPr>
          <w:b/>
          <w:sz w:val="24"/>
        </w:rPr>
        <w:t>2022</w:t>
      </w:r>
    </w:p>
    <w:p w:rsidR="003C47E9" w:rsidRDefault="003C47E9">
      <w:pPr>
        <w:jc w:val="center"/>
        <w:rPr>
          <w:sz w:val="24"/>
        </w:rPr>
        <w:sectPr w:rsidR="003C47E9">
          <w:type w:val="continuous"/>
          <w:pgSz w:w="12240" w:h="15840"/>
          <w:pgMar w:top="1500" w:right="1720" w:bottom="280" w:left="1720" w:header="720" w:footer="720" w:gutter="0"/>
          <w:cols w:space="720"/>
        </w:sectPr>
      </w:pPr>
    </w:p>
    <w:p w:rsidR="003C47E9" w:rsidRDefault="003541C8">
      <w:pPr>
        <w:pStyle w:val="BodyText"/>
        <w:rPr>
          <w:b/>
          <w:sz w:val="20"/>
        </w:rPr>
      </w:pPr>
      <w:r>
        <w:rPr>
          <w:noProof/>
          <w:lang w:val="en-US"/>
        </w:rPr>
        <w:lastRenderedPageBreak/>
        <w:drawing>
          <wp:anchor distT="0" distB="0" distL="0" distR="0" simplePos="0" relativeHeight="487020032" behindDoc="1" locked="0" layoutInCell="1" allowOverlap="1">
            <wp:simplePos x="0" y="0"/>
            <wp:positionH relativeFrom="page">
              <wp:posOffset>168606</wp:posOffset>
            </wp:positionH>
            <wp:positionV relativeFrom="page">
              <wp:posOffset>0</wp:posOffset>
            </wp:positionV>
            <wp:extent cx="7219289" cy="103759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219289" cy="10375900"/>
                    </a:xfrm>
                    <a:prstGeom prst="rect">
                      <a:avLst/>
                    </a:prstGeom>
                  </pic:spPr>
                </pic:pic>
              </a:graphicData>
            </a:graphic>
          </wp:anchor>
        </w:drawing>
      </w: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spacing w:before="6"/>
        <w:rPr>
          <w:b/>
          <w:sz w:val="17"/>
        </w:rPr>
      </w:pPr>
    </w:p>
    <w:p w:rsidR="003C47E9" w:rsidRDefault="003541C8">
      <w:pPr>
        <w:pStyle w:val="BodyText"/>
        <w:spacing w:line="117" w:lineRule="exact"/>
        <w:ind w:left="5668"/>
        <w:rPr>
          <w:sz w:val="11"/>
        </w:rPr>
      </w:pPr>
      <w:r>
        <w:rPr>
          <w:noProof/>
          <w:position w:val="-1"/>
          <w:sz w:val="11"/>
          <w:lang w:val="en-US"/>
        </w:rPr>
        <w:drawing>
          <wp:inline distT="0" distB="0" distL="0" distR="0">
            <wp:extent cx="1006446" cy="7448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006446" cy="74485"/>
                    </a:xfrm>
                    <a:prstGeom prst="rect">
                      <a:avLst/>
                    </a:prstGeom>
                  </pic:spPr>
                </pic:pic>
              </a:graphicData>
            </a:graphic>
          </wp:inline>
        </w:drawing>
      </w:r>
    </w:p>
    <w:p w:rsidR="003C47E9" w:rsidRDefault="003C47E9">
      <w:pPr>
        <w:spacing w:line="117" w:lineRule="exact"/>
        <w:rPr>
          <w:sz w:val="11"/>
        </w:rPr>
        <w:sectPr w:rsidR="003C47E9">
          <w:pgSz w:w="11900" w:h="16840"/>
          <w:pgMar w:top="1600" w:right="1680" w:bottom="0" w:left="1680" w:header="720" w:footer="720" w:gutter="0"/>
          <w:cols w:space="720"/>
        </w:sectPr>
      </w:pPr>
    </w:p>
    <w:p w:rsidR="003C47E9" w:rsidRDefault="003541C8">
      <w:pPr>
        <w:pStyle w:val="BodyText"/>
        <w:rPr>
          <w:b/>
          <w:sz w:val="20"/>
        </w:rPr>
      </w:pPr>
      <w:r>
        <w:rPr>
          <w:noProof/>
          <w:lang w:val="en-US"/>
        </w:rPr>
        <w:lastRenderedPageBreak/>
        <w:drawing>
          <wp:anchor distT="0" distB="0" distL="0" distR="0" simplePos="0" relativeHeight="487020544" behindDoc="1" locked="0" layoutInCell="1" allowOverlap="1">
            <wp:simplePos x="0" y="0"/>
            <wp:positionH relativeFrom="page">
              <wp:posOffset>231386</wp:posOffset>
            </wp:positionH>
            <wp:positionV relativeFrom="page">
              <wp:posOffset>0</wp:posOffset>
            </wp:positionV>
            <wp:extent cx="7093724" cy="103759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7093724" cy="10375900"/>
                    </a:xfrm>
                    <a:prstGeom prst="rect">
                      <a:avLst/>
                    </a:prstGeom>
                  </pic:spPr>
                </pic:pic>
              </a:graphicData>
            </a:graphic>
          </wp:anchor>
        </w:drawing>
      </w: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rPr>
          <w:b/>
          <w:sz w:val="20"/>
        </w:rPr>
      </w:pPr>
    </w:p>
    <w:p w:rsidR="003C47E9" w:rsidRDefault="003C47E9">
      <w:pPr>
        <w:pStyle w:val="BodyText"/>
        <w:spacing w:before="6"/>
        <w:rPr>
          <w:b/>
          <w:sz w:val="17"/>
        </w:rPr>
      </w:pPr>
    </w:p>
    <w:p w:rsidR="003C47E9" w:rsidRDefault="003541C8">
      <w:pPr>
        <w:pStyle w:val="BodyText"/>
        <w:spacing w:line="117" w:lineRule="exact"/>
        <w:ind w:left="5668"/>
        <w:rPr>
          <w:sz w:val="11"/>
        </w:rPr>
      </w:pPr>
      <w:r>
        <w:rPr>
          <w:noProof/>
          <w:position w:val="-1"/>
          <w:sz w:val="11"/>
          <w:lang w:val="en-US"/>
        </w:rPr>
        <w:drawing>
          <wp:inline distT="0" distB="0" distL="0" distR="0">
            <wp:extent cx="1006446" cy="74485"/>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7" cstate="print"/>
                    <a:stretch>
                      <a:fillRect/>
                    </a:stretch>
                  </pic:blipFill>
                  <pic:spPr>
                    <a:xfrm>
                      <a:off x="0" y="0"/>
                      <a:ext cx="1006446" cy="74485"/>
                    </a:xfrm>
                    <a:prstGeom prst="rect">
                      <a:avLst/>
                    </a:prstGeom>
                  </pic:spPr>
                </pic:pic>
              </a:graphicData>
            </a:graphic>
          </wp:inline>
        </w:drawing>
      </w:r>
    </w:p>
    <w:p w:rsidR="003C47E9" w:rsidRDefault="003C47E9">
      <w:pPr>
        <w:spacing w:line="117" w:lineRule="exact"/>
        <w:rPr>
          <w:sz w:val="11"/>
        </w:rPr>
        <w:sectPr w:rsidR="003C47E9">
          <w:pgSz w:w="11900" w:h="16840"/>
          <w:pgMar w:top="1600" w:right="1680" w:bottom="0" w:left="1680" w:header="720" w:footer="720" w:gutter="0"/>
          <w:cols w:space="720"/>
        </w:sectPr>
      </w:pPr>
    </w:p>
    <w:p w:rsidR="003C47E9" w:rsidRDefault="003C47E9">
      <w:pPr>
        <w:pStyle w:val="BodyText"/>
        <w:rPr>
          <w:b/>
          <w:sz w:val="20"/>
        </w:rPr>
      </w:pPr>
    </w:p>
    <w:p w:rsidR="003C47E9" w:rsidRDefault="003C47E9">
      <w:pPr>
        <w:pStyle w:val="BodyText"/>
        <w:rPr>
          <w:b/>
          <w:sz w:val="20"/>
        </w:rPr>
      </w:pPr>
    </w:p>
    <w:p w:rsidR="003C47E9" w:rsidRDefault="003C47E9">
      <w:pPr>
        <w:pStyle w:val="BodyText"/>
        <w:spacing w:before="10"/>
        <w:rPr>
          <w:b/>
          <w:sz w:val="18"/>
        </w:rPr>
      </w:pPr>
    </w:p>
    <w:p w:rsidR="003C47E9" w:rsidRDefault="003541C8" w:rsidP="003541C8">
      <w:pPr>
        <w:spacing w:before="90" w:line="412" w:lineRule="auto"/>
        <w:jc w:val="center"/>
        <w:rPr>
          <w:b/>
          <w:sz w:val="24"/>
        </w:rPr>
      </w:pPr>
      <w:r>
        <w:rPr>
          <w:b/>
          <w:sz w:val="24"/>
        </w:rPr>
        <w:t xml:space="preserve">STUDI EKOLOGI PELAKSANAAN VAKSINASI COVID-19 DI KOTA MOJOKERTO </w:t>
      </w:r>
      <w:r>
        <w:rPr>
          <w:b/>
          <w:sz w:val="24"/>
        </w:rPr>
        <w:t>TAHUN 2022</w:t>
      </w:r>
    </w:p>
    <w:p w:rsidR="003541C8" w:rsidRDefault="003541C8" w:rsidP="003541C8">
      <w:pPr>
        <w:spacing w:before="90" w:line="412" w:lineRule="auto"/>
        <w:jc w:val="center"/>
        <w:rPr>
          <w:b/>
          <w:sz w:val="24"/>
        </w:rPr>
      </w:pPr>
    </w:p>
    <w:p w:rsidR="003C47E9" w:rsidRDefault="003541C8" w:rsidP="003541C8">
      <w:pPr>
        <w:jc w:val="center"/>
        <w:rPr>
          <w:b/>
          <w:sz w:val="24"/>
        </w:rPr>
      </w:pPr>
      <w:r>
        <w:rPr>
          <w:b/>
          <w:sz w:val="24"/>
        </w:rPr>
        <w:t>Yuninda Ayu Fatmawati</w:t>
      </w:r>
    </w:p>
    <w:p w:rsidR="003541C8" w:rsidRDefault="003541C8" w:rsidP="003541C8">
      <w:pPr>
        <w:pStyle w:val="BodyText"/>
        <w:jc w:val="center"/>
      </w:pPr>
      <w:r>
        <w:t>Program Studi S1 Kesehatan Masyarakat STIKES Majapahit Mojokerto</w:t>
      </w:r>
    </w:p>
    <w:p w:rsidR="003C47E9" w:rsidRDefault="003541C8" w:rsidP="003541C8">
      <w:pPr>
        <w:pStyle w:val="BodyText"/>
        <w:jc w:val="center"/>
      </w:pPr>
      <w:r>
        <w:t xml:space="preserve">Email : </w:t>
      </w:r>
      <w:hyperlink r:id="rId9">
        <w:r>
          <w:rPr>
            <w:color w:val="0000FF"/>
            <w:u w:val="single" w:color="0000FF"/>
          </w:rPr>
          <w:t>ndayuninda123@gmail.com</w:t>
        </w:r>
      </w:hyperlink>
    </w:p>
    <w:p w:rsidR="003C47E9" w:rsidRDefault="003541C8" w:rsidP="003541C8">
      <w:pPr>
        <w:pStyle w:val="Heading1"/>
        <w:ind w:left="0"/>
        <w:jc w:val="center"/>
      </w:pPr>
      <w:r>
        <w:t>Asih Media Yuniarti.,S.KM.,M.P.H.</w:t>
      </w:r>
    </w:p>
    <w:p w:rsidR="003541C8" w:rsidRDefault="003541C8" w:rsidP="003541C8">
      <w:pPr>
        <w:pStyle w:val="BodyText"/>
        <w:jc w:val="center"/>
      </w:pPr>
      <w:r>
        <w:t>Dosen Prodi S1 Kesehatan Masyarakat STIKES Majapahit Mojokerto</w:t>
      </w:r>
    </w:p>
    <w:p w:rsidR="003C47E9" w:rsidRDefault="003541C8" w:rsidP="003541C8">
      <w:pPr>
        <w:pStyle w:val="BodyText"/>
        <w:jc w:val="center"/>
      </w:pPr>
      <w:r>
        <w:t xml:space="preserve">Email : </w:t>
      </w:r>
      <w:hyperlink r:id="rId10">
        <w:r>
          <w:rPr>
            <w:color w:val="0000FF"/>
            <w:u w:val="single" w:color="0000FF"/>
          </w:rPr>
          <w:t>art.media79@gmail.com</w:t>
        </w:r>
      </w:hyperlink>
    </w:p>
    <w:p w:rsidR="003C47E9" w:rsidRDefault="003541C8" w:rsidP="003541C8">
      <w:pPr>
        <w:pStyle w:val="Heading1"/>
        <w:ind w:left="0"/>
        <w:jc w:val="center"/>
      </w:pPr>
      <w:r>
        <w:t>M. Himawan Saputra, S.K.M., M.Epid.</w:t>
      </w:r>
    </w:p>
    <w:p w:rsidR="003541C8" w:rsidRDefault="003541C8" w:rsidP="003541C8">
      <w:pPr>
        <w:pStyle w:val="BodyText"/>
        <w:jc w:val="center"/>
      </w:pPr>
      <w:r>
        <w:t>Dosen Prodi S1 Kesehatan Masyarakat STIKES Majapahit</w:t>
      </w:r>
      <w:r>
        <w:rPr>
          <w:spacing w:val="-16"/>
        </w:rPr>
        <w:t xml:space="preserve"> </w:t>
      </w:r>
      <w:r>
        <w:t>Mojokerto</w:t>
      </w:r>
    </w:p>
    <w:p w:rsidR="003C47E9" w:rsidRDefault="003541C8" w:rsidP="003541C8">
      <w:pPr>
        <w:pStyle w:val="BodyText"/>
        <w:jc w:val="center"/>
      </w:pPr>
      <w:r>
        <w:t>Email :</w:t>
      </w:r>
      <w:r>
        <w:rPr>
          <w:spacing w:val="-1"/>
        </w:rPr>
        <w:t xml:space="preserve"> </w:t>
      </w:r>
      <w:hyperlink r:id="rId11">
        <w:r>
          <w:rPr>
            <w:color w:val="0000FF"/>
            <w:u w:val="single" w:color="0000FF"/>
          </w:rPr>
          <w:t>mhimawansaputra@gmail.com</w:t>
        </w:r>
      </w:hyperlink>
    </w:p>
    <w:p w:rsidR="003541C8" w:rsidRDefault="003541C8" w:rsidP="003541C8">
      <w:pPr>
        <w:pStyle w:val="BodyText"/>
        <w:spacing w:before="137" w:line="360" w:lineRule="auto"/>
        <w:jc w:val="center"/>
      </w:pPr>
    </w:p>
    <w:p w:rsidR="003C47E9" w:rsidRDefault="003541C8" w:rsidP="003541C8">
      <w:pPr>
        <w:pStyle w:val="BodyText"/>
        <w:jc w:val="both"/>
      </w:pPr>
      <w:r>
        <w:rPr>
          <w:b/>
        </w:rPr>
        <w:t xml:space="preserve">Abstrak - </w:t>
      </w:r>
      <w:r>
        <w:t>Virus SARSCoV2 atau Covid-19 menjadi masalah di industri kesehatan dikala ini. Penelitian ini bertujuan untuk mengetahui distribusi wilayah Puskesmas terhadap cakupan vaksinasi covid-19.</w:t>
      </w:r>
    </w:p>
    <w:p w:rsidR="003C47E9" w:rsidRDefault="003541C8" w:rsidP="003541C8">
      <w:pPr>
        <w:pStyle w:val="BodyText"/>
        <w:ind w:firstLine="720"/>
        <w:jc w:val="both"/>
      </w:pPr>
      <w:r>
        <w:t>Penelitian merupakan deskriptif analitik dengan metode stud</w:t>
      </w:r>
      <w:r>
        <w:t>i ekologi. Populasi dalam penelitian ini adalah seluruh penduduk Kota Mojokerto yang berjumlah 114.328 jiwa. Pemilihan sampel pada periode bulan Januari sebanyak</w:t>
      </w:r>
    </w:p>
    <w:p w:rsidR="003C47E9" w:rsidRDefault="003541C8" w:rsidP="003541C8">
      <w:pPr>
        <w:pStyle w:val="BodyText"/>
        <w:jc w:val="both"/>
      </w:pPr>
      <w:r>
        <w:t>12.432 masyarakat yang sudah melakukan vaksinasi Covid-19. Selanjutnya data yang terkumpul dio</w:t>
      </w:r>
      <w:r>
        <w:t>lah dengan menggunakan bantuan aplikasi SIG (Sistem Informasi Geografis).</w:t>
      </w:r>
    </w:p>
    <w:p w:rsidR="003C47E9" w:rsidRDefault="003541C8" w:rsidP="003541C8">
      <w:pPr>
        <w:pStyle w:val="BodyText"/>
        <w:ind w:firstLine="720"/>
        <w:jc w:val="both"/>
      </w:pPr>
      <w:r>
        <w:t xml:space="preserve">Hasil dari penelitian ini adalah dari variabel demografi (usia dan jenis kelamin) didapatkan bahwa sebagian besar yang telah melakukan vaksinasi Covid-19 di Kota Mojokerto berada di </w:t>
      </w:r>
      <w:r>
        <w:t xml:space="preserve">rentang usia &lt;18 tahun dan berjenis kelamin perempuan dari seluruh Puskesmas. Sedangkan cakupan vaksinasi Covid-19 pada bulan Januari didapatkan bahwa proporsi cakupan sebesar 5-10% di 2 puskesmas, proporsi 11-15% terdapat 2 puskesmas, dan proporsi 15-20% </w:t>
      </w:r>
      <w:r>
        <w:t xml:space="preserve">ada sebanyak 2 puskesmas. Saran dalam penelitian ini adalah masyarakat diharapkan mendukung percepatan program vaksinasi Covid-19 agar dapat mencapai ketahanan dan kesehatan masyarakat yang tingi. Serta upaya tenaga kesehatan memberikan penyuluhan tentang </w:t>
      </w:r>
      <w:r>
        <w:t>informasi vaksin dan juga bahaya Covid-19 demi memutus rantai penyebaran virus dan mengurangi angka kesakitan dan kematian akibat Covid-19.</w:t>
      </w:r>
    </w:p>
    <w:p w:rsidR="003C47E9" w:rsidRDefault="003541C8" w:rsidP="003541C8">
      <w:pPr>
        <w:spacing w:before="1"/>
        <w:jc w:val="both"/>
        <w:rPr>
          <w:i/>
          <w:sz w:val="24"/>
        </w:rPr>
      </w:pPr>
      <w:r>
        <w:rPr>
          <w:i/>
          <w:sz w:val="24"/>
        </w:rPr>
        <w:t>Kata kunci : Covid-19, Vaksinasi Covid-19, Puskesmas, Studi Ekologi.</w:t>
      </w:r>
    </w:p>
    <w:p w:rsidR="003C47E9" w:rsidRDefault="003C47E9" w:rsidP="003541C8">
      <w:pPr>
        <w:jc w:val="both"/>
        <w:rPr>
          <w:sz w:val="24"/>
        </w:rPr>
        <w:sectPr w:rsidR="003C47E9" w:rsidSect="003541C8">
          <w:pgSz w:w="11907" w:h="16840" w:code="9"/>
          <w:pgMar w:top="1701" w:right="1701" w:bottom="1701" w:left="2268" w:header="720" w:footer="720" w:gutter="0"/>
          <w:cols w:space="720"/>
        </w:sectPr>
      </w:pPr>
    </w:p>
    <w:p w:rsidR="003C47E9" w:rsidRDefault="003C47E9" w:rsidP="003541C8">
      <w:pPr>
        <w:pStyle w:val="BodyText"/>
        <w:rPr>
          <w:i/>
          <w:sz w:val="20"/>
        </w:rPr>
      </w:pPr>
    </w:p>
    <w:p w:rsidR="003C47E9" w:rsidRDefault="003C47E9" w:rsidP="003541C8">
      <w:pPr>
        <w:pStyle w:val="BodyText"/>
        <w:rPr>
          <w:i/>
          <w:sz w:val="20"/>
        </w:rPr>
      </w:pPr>
    </w:p>
    <w:p w:rsidR="003C47E9" w:rsidRDefault="003C47E9" w:rsidP="003541C8">
      <w:pPr>
        <w:pStyle w:val="BodyText"/>
        <w:spacing w:before="10"/>
        <w:rPr>
          <w:i/>
          <w:sz w:val="18"/>
        </w:rPr>
      </w:pPr>
    </w:p>
    <w:p w:rsidR="003C47E9" w:rsidRDefault="003541C8" w:rsidP="003541C8">
      <w:pPr>
        <w:pStyle w:val="BodyText"/>
        <w:spacing w:before="90"/>
        <w:jc w:val="both"/>
      </w:pPr>
      <w:r>
        <w:rPr>
          <w:b/>
        </w:rPr>
        <w:t xml:space="preserve">Abstract - </w:t>
      </w:r>
      <w:r>
        <w:t>The SARSCoV2 or Covid-1</w:t>
      </w:r>
      <w:r>
        <w:t>9 virus is a problem in the health industry today. This study aims to determine the distribution of Puskesmas areas in terms of covid-19 vaccination coverage.</w:t>
      </w:r>
    </w:p>
    <w:p w:rsidR="003C47E9" w:rsidRDefault="003541C8" w:rsidP="003541C8">
      <w:pPr>
        <w:pStyle w:val="BodyText"/>
        <w:ind w:firstLine="720"/>
        <w:jc w:val="both"/>
      </w:pPr>
      <w:r>
        <w:t>This research is descriptive-analytic with an ecological study method. The population in this stu</w:t>
      </w:r>
      <w:r>
        <w:t>dy were all residents of the City of Mojokerto, totaling 114,328 people. The sample selection for the January period was 12,432 people who had received the Covid-19 vaccination. Furthermore, the collected data is processed using the help of the GIS (Geogra</w:t>
      </w:r>
      <w:r>
        <w:t>phical Information System) application.</w:t>
      </w:r>
    </w:p>
    <w:p w:rsidR="003C47E9" w:rsidRDefault="003541C8" w:rsidP="003541C8">
      <w:pPr>
        <w:pStyle w:val="BodyText"/>
        <w:ind w:firstLine="720"/>
        <w:jc w:val="both"/>
      </w:pPr>
      <w:r>
        <w:t>The results of this study are from the demographic variables (age and gender) it is found that most of those who have carried out the Covid-19 vaccination in Mojokerto City are in the age range &lt;18 years and are fema</w:t>
      </w:r>
      <w:r>
        <w:t>le from all Puskesmas. While the coverage of the Covid-19 vaccination in January found that the proportion of coverage was 5-10% in 2 puskesmas, the proportion of 11-15% had 2 puskesmas, and the proportion of 15-20% had 2 puskesmas.</w:t>
      </w:r>
    </w:p>
    <w:p w:rsidR="003C47E9" w:rsidRDefault="003541C8" w:rsidP="003541C8">
      <w:pPr>
        <w:pStyle w:val="BodyText"/>
        <w:spacing w:before="1"/>
        <w:ind w:firstLine="720"/>
        <w:jc w:val="both"/>
      </w:pPr>
      <w:r>
        <w:t>This research concludes that the community is expected to support the acceleration of the Covid-19 vaccination program to achieve high resilience and public health. As well as the efforts of health workers to provide counseling about vaccine information an</w:t>
      </w:r>
      <w:r>
        <w:t>d also the dangers of Covid-19 to break the chain of the spread of the virus and reduce morbidity and mortality from Covid-19.</w:t>
      </w:r>
    </w:p>
    <w:p w:rsidR="003C47E9" w:rsidRDefault="003541C8" w:rsidP="003541C8">
      <w:pPr>
        <w:jc w:val="both"/>
        <w:rPr>
          <w:i/>
          <w:sz w:val="24"/>
        </w:rPr>
      </w:pPr>
      <w:r>
        <w:rPr>
          <w:i/>
          <w:sz w:val="24"/>
        </w:rPr>
        <w:t>Keywords: Covid-19, Covid-19 Vaccination, Puskesmas, Ecology Studies.</w:t>
      </w:r>
    </w:p>
    <w:p w:rsidR="003C47E9" w:rsidRDefault="003C47E9" w:rsidP="003541C8">
      <w:pPr>
        <w:pStyle w:val="BodyText"/>
        <w:spacing w:before="1"/>
        <w:rPr>
          <w:i/>
        </w:rPr>
      </w:pPr>
    </w:p>
    <w:p w:rsidR="003C47E9" w:rsidRPr="003541C8" w:rsidRDefault="003541C8" w:rsidP="003541C8">
      <w:pPr>
        <w:pStyle w:val="Heading1"/>
        <w:ind w:left="0"/>
        <w:jc w:val="left"/>
      </w:pPr>
      <w:r w:rsidRPr="003541C8">
        <w:t>PENDAHULUAN</w:t>
      </w:r>
    </w:p>
    <w:p w:rsidR="003C47E9" w:rsidRPr="003541C8" w:rsidRDefault="003541C8" w:rsidP="003541C8">
      <w:pPr>
        <w:pStyle w:val="BodyText"/>
        <w:spacing w:before="199" w:line="360" w:lineRule="auto"/>
        <w:ind w:firstLine="720"/>
        <w:jc w:val="both"/>
      </w:pPr>
      <w:r w:rsidRPr="003541C8">
        <w:t>Virus SARSCoV2 atau Covid-19 menjadi masalah d</w:t>
      </w:r>
      <w:r w:rsidRPr="003541C8">
        <w:t>i industri kesehatan dikala ini, serta sudah jadi permasalahan global yang dialami oleh seluruh negeri. Dalam hal ini, pengembangan vaksin merupakan metode yang sangat membolehkan buat menghindari penyebaran pandemi lebih lanjut (Zhang et al., 2020). Pemer</w:t>
      </w:r>
      <w:r w:rsidRPr="003541C8">
        <w:t>intah Indonesia telah mengeluarkan kebijakan-kebijakan untuk menekan penyebaran virus sejak munculnya kasus Covid-19 di Indonesia, seperti Pembatasan Sosial Berskala Besar (PSBB), PSBB transisi, Pemberlakuan Pembatasan Kegiatan Masyarakat (PPKM) darurat, h</w:t>
      </w:r>
      <w:r w:rsidRPr="003541C8">
        <w:t>ingga PPKM empat level. Langkah lainnya yang dilakukan pemerintah untuk menurunkan angka kesakitan dan kematian akibat Covid-19 dan mencapai kekebalan kelompok adalah vaksinasi Covid-19, yang dimulai pada tenaga medis pada tanggal 13 Januari 2021 (Rahma,</w:t>
      </w:r>
      <w:r w:rsidRPr="003541C8">
        <w:rPr>
          <w:spacing w:val="-2"/>
        </w:rPr>
        <w:t xml:space="preserve"> </w:t>
      </w:r>
      <w:r w:rsidRPr="003541C8">
        <w:t>2</w:t>
      </w:r>
      <w:r w:rsidRPr="003541C8">
        <w:t>021).</w:t>
      </w:r>
    </w:p>
    <w:p w:rsidR="003C47E9" w:rsidRPr="003541C8" w:rsidRDefault="003541C8" w:rsidP="003541C8">
      <w:pPr>
        <w:pStyle w:val="BodyText"/>
        <w:spacing w:line="360" w:lineRule="auto"/>
        <w:ind w:firstLine="720"/>
        <w:jc w:val="both"/>
      </w:pPr>
      <w:r w:rsidRPr="003541C8">
        <w:t>Vaksinasi Covid-19 merupakan program kebijakan pemerintah di seluruh dunia yang bertujuan untuk mengurangi transmisi penularan Covid-19, menurunkan</w:t>
      </w:r>
    </w:p>
    <w:p w:rsidR="003C47E9" w:rsidRPr="003541C8" w:rsidRDefault="003C47E9">
      <w:pPr>
        <w:spacing w:line="360" w:lineRule="auto"/>
        <w:jc w:val="both"/>
        <w:rPr>
          <w:sz w:val="24"/>
          <w:szCs w:val="24"/>
        </w:rPr>
        <w:sectPr w:rsidR="003C47E9" w:rsidRPr="003541C8" w:rsidSect="003541C8">
          <w:pgSz w:w="11907" w:h="16840" w:code="9"/>
          <w:pgMar w:top="1701" w:right="1701" w:bottom="1701" w:left="2268" w:header="720" w:footer="720" w:gutter="0"/>
          <w:cols w:space="720"/>
        </w:sectPr>
      </w:pPr>
    </w:p>
    <w:p w:rsidR="003C47E9" w:rsidRPr="003541C8" w:rsidRDefault="003C47E9">
      <w:pPr>
        <w:pStyle w:val="BodyText"/>
      </w:pPr>
    </w:p>
    <w:p w:rsidR="003C47E9" w:rsidRPr="003541C8" w:rsidRDefault="003C47E9">
      <w:pPr>
        <w:pStyle w:val="BodyText"/>
      </w:pPr>
    </w:p>
    <w:p w:rsidR="003C47E9" w:rsidRPr="003541C8" w:rsidRDefault="003C47E9">
      <w:pPr>
        <w:pStyle w:val="BodyText"/>
        <w:spacing w:before="10"/>
      </w:pPr>
    </w:p>
    <w:p w:rsidR="003C47E9" w:rsidRPr="003541C8" w:rsidRDefault="003541C8" w:rsidP="003541C8">
      <w:pPr>
        <w:pStyle w:val="BodyText"/>
        <w:spacing w:before="90" w:line="360" w:lineRule="auto"/>
        <w:jc w:val="both"/>
      </w:pPr>
      <w:r w:rsidRPr="003541C8">
        <w:t>angka kesakitan dan kematian, tercapainya kekebalan kelompok di masyarakat (herd immunity</w:t>
      </w:r>
      <w:r w:rsidRPr="003541C8">
        <w:t>) serta melindungi masyarakat agar tetap produktif secara sosial dan ekonomi. Kekebalan kelompok dapat terbentuk apabila cakupan vaksinasi tinggi dan merata di seluruh wilayah. Bentuk pencegahan melalui pemberian program vaksinasi, jika dinilai dari sisi e</w:t>
      </w:r>
      <w:r w:rsidRPr="003541C8">
        <w:t>konomi, akan jauh lebih hemat biaya, apabila dibandingkan dengan upaya pengobatan(Lasmita, 2021).</w:t>
      </w:r>
    </w:p>
    <w:p w:rsidR="003C47E9" w:rsidRPr="003541C8" w:rsidRDefault="003541C8" w:rsidP="003541C8">
      <w:pPr>
        <w:pStyle w:val="BodyText"/>
        <w:spacing w:before="1" w:line="360" w:lineRule="auto"/>
        <w:ind w:firstLine="720"/>
        <w:jc w:val="both"/>
      </w:pPr>
      <w:r w:rsidRPr="003541C8">
        <w:t>Data capaian vaksinasi Covid-19 di Jawa Timur sampai dengan Bulan Januari 2022 adalah pada SDM Kesehatan (tenaga kesehatan) pemberian vaksinasi dosis ke-1 ber</w:t>
      </w:r>
      <w:r w:rsidRPr="003541C8">
        <w:t>jumlah 275.454 orang, dosis kedua berjumlah 268.255 orang, dan untuk dosis ke 3 (booster) berjumlah 206.648 (Dinkes Jatim, 2021).</w:t>
      </w:r>
    </w:p>
    <w:p w:rsidR="003C47E9" w:rsidRPr="003541C8" w:rsidRDefault="003541C8" w:rsidP="003541C8">
      <w:pPr>
        <w:pStyle w:val="BodyText"/>
        <w:spacing w:line="360" w:lineRule="auto"/>
        <w:ind w:firstLine="720"/>
        <w:jc w:val="both"/>
      </w:pPr>
      <w:r w:rsidRPr="003541C8">
        <w:t xml:space="preserve">Data terkait dengan cakupan vaksinasi Kota Mojokerto per tanggal 7 April 2022 diketahui bahwa perkembangan tingkat vaksinasi dosis 3 </w:t>
      </w:r>
      <w:r w:rsidRPr="003541C8">
        <w:rPr>
          <w:i/>
        </w:rPr>
        <w:t xml:space="preserve">(Booster) </w:t>
      </w:r>
      <w:r w:rsidRPr="003541C8">
        <w:t>kota Mojokerto yang telah mencapai 37,38%. Sedangkan untuk capaian dosis 1 di Kota Mojokerto yang telah diberikan</w:t>
      </w:r>
      <w:r w:rsidRPr="003541C8">
        <w:t xml:space="preserve"> dosis 1 sebanyak 161,604 dosis dan dosis 2 sebanyak 128,205 dosis (Kemkes, 2022).</w:t>
      </w:r>
    </w:p>
    <w:p w:rsidR="003C47E9" w:rsidRPr="003541C8" w:rsidRDefault="003541C8" w:rsidP="003541C8">
      <w:pPr>
        <w:pStyle w:val="BodyText"/>
        <w:spacing w:line="360" w:lineRule="auto"/>
        <w:ind w:firstLine="720"/>
        <w:jc w:val="both"/>
      </w:pPr>
      <w:r w:rsidRPr="003541C8">
        <w:t>Kota Mojokerto merupakan daerah dengan tingkat keberhasilan vaksinasi yang cukup tinggi. Pemerintah Kota Mojokerto menyatakan bahwa vaksinasi covid- 19 Kota Mojokerto adalah salah satu capaian tertinggi di Jawa Timur, yang telah mencapai target 86,50% pada</w:t>
      </w:r>
      <w:r w:rsidRPr="003541C8">
        <w:t xml:space="preserve"> tahun 2021. Untuk melanjutkan program sasaran vaksinasi covid-19 Pemerintah Kota Mojokerto memerlukan akses cepat untuk mengetahui daerah yang capaian vaksinasi covid-19 tergolong relative rendah agar masyarakat mendapatkan fasilitas kesehatan berupa vaks</w:t>
      </w:r>
      <w:r w:rsidRPr="003541C8">
        <w:t>in secara</w:t>
      </w:r>
      <w:r w:rsidRPr="003541C8">
        <w:rPr>
          <w:spacing w:val="-7"/>
        </w:rPr>
        <w:t xml:space="preserve"> </w:t>
      </w:r>
      <w:r w:rsidRPr="003541C8">
        <w:t>merata.</w:t>
      </w:r>
    </w:p>
    <w:p w:rsidR="003C47E9" w:rsidRPr="003541C8" w:rsidRDefault="003541C8" w:rsidP="003541C8">
      <w:pPr>
        <w:pStyle w:val="BodyText"/>
        <w:spacing w:before="1" w:line="360" w:lineRule="auto"/>
        <w:ind w:firstLine="720"/>
        <w:jc w:val="both"/>
      </w:pPr>
      <w:r w:rsidRPr="003541C8">
        <w:t>Berdasarkan permasalahan tersebut peneliti ingin mengetahui peta sebaran cakupan vaksinasi covid-19 di Kota Mojokerto. Melalui bantuan SIG, daerah di Kota Mojokerto penelitian ini bertujuan untuk mengidentifikasi gambaran cakupan vaksinas</w:t>
      </w:r>
      <w:r w:rsidRPr="003541C8">
        <w:t>i Covid-19 di Kota Mojokerto.</w:t>
      </w:r>
    </w:p>
    <w:p w:rsidR="003541C8" w:rsidRDefault="003541C8" w:rsidP="003541C8">
      <w:pPr>
        <w:pStyle w:val="Heading1"/>
        <w:spacing w:before="1"/>
        <w:ind w:left="0"/>
      </w:pPr>
    </w:p>
    <w:p w:rsidR="003541C8" w:rsidRDefault="003541C8">
      <w:pPr>
        <w:rPr>
          <w:b/>
          <w:bCs/>
          <w:sz w:val="24"/>
          <w:szCs w:val="24"/>
        </w:rPr>
      </w:pPr>
      <w:r>
        <w:br w:type="page"/>
      </w:r>
    </w:p>
    <w:p w:rsidR="003C47E9" w:rsidRPr="003541C8" w:rsidRDefault="003541C8" w:rsidP="003541C8">
      <w:pPr>
        <w:pStyle w:val="Heading1"/>
        <w:spacing w:before="1"/>
        <w:ind w:left="0"/>
      </w:pPr>
      <w:r w:rsidRPr="003541C8">
        <w:lastRenderedPageBreak/>
        <w:t>METODE PENELITIAN</w:t>
      </w:r>
    </w:p>
    <w:p w:rsidR="003C47E9" w:rsidRPr="003541C8" w:rsidRDefault="003541C8" w:rsidP="003541C8">
      <w:pPr>
        <w:pStyle w:val="BodyText"/>
        <w:spacing w:before="137" w:line="360" w:lineRule="auto"/>
        <w:ind w:firstLine="720"/>
        <w:jc w:val="both"/>
      </w:pPr>
      <w:r w:rsidRPr="003541C8">
        <w:t>Penelitian ini menggunakan jenis penelitian deskriptif kuantiitatif dengan metode studi ekologi. Populasi dalam penelitian ini adalah seluruh penduduk Kota</w:t>
      </w:r>
      <w:r>
        <w:t xml:space="preserve"> </w:t>
      </w:r>
      <w:r w:rsidRPr="003541C8">
        <w:t xml:space="preserve">Mojokerto yang berjumlah 114.328 jiwa. </w:t>
      </w:r>
      <w:r w:rsidRPr="003541C8">
        <w:t>Pemilihan sampel pada periode bulan Januari sebanyak 12.432 masyarakat yang sudah melakukan vaksinasi Covid-19. Variabel independent penelitian ini adalah usia, jenis kelamin, dan status vaksinasi. Variabel terikat dalam penelitian ini adalah Vaksinasi Cov</w:t>
      </w:r>
      <w:r w:rsidRPr="003541C8">
        <w:t>id-19.</w:t>
      </w:r>
    </w:p>
    <w:p w:rsidR="003C47E9" w:rsidRPr="003541C8" w:rsidRDefault="003541C8" w:rsidP="003541C8">
      <w:pPr>
        <w:pStyle w:val="BodyText"/>
        <w:spacing w:line="360" w:lineRule="auto"/>
        <w:ind w:firstLine="720"/>
        <w:jc w:val="both"/>
      </w:pPr>
      <w:r w:rsidRPr="003541C8">
        <w:t>Metode pengumpulan data dilakukan dengan menggunakan data sekunder yang diperoleh dari data vaksinasi Covid-19 di Dinas Kesehatan Kota Mojokerto. Selanjutnya data yang terkumpul diolah dengan menggunakan bantuan aplikasi SIG (Sistem Informasi Geogra</w:t>
      </w:r>
      <w:r w:rsidRPr="003541C8">
        <w:t>fis).</w:t>
      </w:r>
    </w:p>
    <w:p w:rsidR="003541C8" w:rsidRDefault="003541C8" w:rsidP="003541C8">
      <w:pPr>
        <w:pStyle w:val="Heading1"/>
        <w:spacing w:before="1" w:line="360" w:lineRule="auto"/>
        <w:ind w:left="0"/>
        <w:jc w:val="left"/>
      </w:pPr>
    </w:p>
    <w:p w:rsidR="003C47E9" w:rsidRPr="003541C8" w:rsidRDefault="003541C8" w:rsidP="003541C8">
      <w:pPr>
        <w:pStyle w:val="Heading1"/>
        <w:spacing w:before="1" w:line="360" w:lineRule="auto"/>
        <w:ind w:left="0"/>
        <w:jc w:val="left"/>
      </w:pPr>
      <w:r w:rsidRPr="003541C8">
        <w:t>HASIL DAN PEMBAHASAN HASIL</w:t>
      </w:r>
    </w:p>
    <w:p w:rsidR="003C47E9" w:rsidRPr="003541C8" w:rsidRDefault="003541C8" w:rsidP="003541C8">
      <w:pPr>
        <w:pStyle w:val="ListParagraph"/>
        <w:numPr>
          <w:ilvl w:val="0"/>
          <w:numId w:val="2"/>
        </w:numPr>
        <w:tabs>
          <w:tab w:val="left" w:pos="976"/>
        </w:tabs>
        <w:spacing w:line="360" w:lineRule="auto"/>
        <w:ind w:left="426"/>
        <w:jc w:val="both"/>
        <w:rPr>
          <w:b/>
          <w:sz w:val="24"/>
          <w:szCs w:val="24"/>
        </w:rPr>
      </w:pPr>
      <w:r w:rsidRPr="003541C8">
        <w:rPr>
          <w:b/>
          <w:sz w:val="24"/>
          <w:szCs w:val="24"/>
        </w:rPr>
        <w:t>Distribusi capaian vaksinasi Covid-19 berdasarkan usia di Kota Mojokerto periode Januari</w:t>
      </w:r>
      <w:r w:rsidRPr="003541C8">
        <w:rPr>
          <w:b/>
          <w:spacing w:val="-2"/>
          <w:sz w:val="24"/>
          <w:szCs w:val="24"/>
        </w:rPr>
        <w:t xml:space="preserve"> </w:t>
      </w:r>
      <w:r w:rsidRPr="003541C8">
        <w:rPr>
          <w:b/>
          <w:sz w:val="24"/>
          <w:szCs w:val="24"/>
        </w:rPr>
        <w:t>2022.</w:t>
      </w:r>
    </w:p>
    <w:p w:rsidR="003C47E9" w:rsidRPr="003541C8" w:rsidRDefault="003541C8" w:rsidP="003541C8">
      <w:pPr>
        <w:pStyle w:val="BodyText"/>
        <w:spacing w:line="360" w:lineRule="auto"/>
        <w:ind w:left="426" w:firstLine="292"/>
        <w:jc w:val="both"/>
      </w:pPr>
      <w:r w:rsidRPr="003541C8">
        <w:t>Distribusi responden berdasarkan usia dikategorikan menjadi 5 kelompok usia yaitu, kategori usia &gt;60 tahun, &lt;</w:t>
      </w:r>
      <w:r w:rsidRPr="003541C8">
        <w:t>18 tahun, 18-30 tahun, 31-45 tahun, 46-59 tahun. untuk memperoleh gambaran distribusi menurut usia dapat dilihat pada table 1 sebagai berikut :</w:t>
      </w:r>
    </w:p>
    <w:p w:rsidR="003C47E9" w:rsidRPr="003541C8" w:rsidRDefault="003541C8" w:rsidP="003541C8">
      <w:pPr>
        <w:pStyle w:val="Heading1"/>
        <w:spacing w:before="1"/>
        <w:ind w:left="426"/>
      </w:pPr>
      <w:r w:rsidRPr="003541C8">
        <w:t>Tabel 1.</w:t>
      </w:r>
      <w:r w:rsidRPr="003541C8">
        <w:t xml:space="preserve"> Distribusi Capaian Vaksinasi Covid-19 berdasarkan usia.</w:t>
      </w:r>
    </w:p>
    <w:p w:rsidR="003C47E9" w:rsidRPr="003541C8" w:rsidRDefault="003C47E9" w:rsidP="003541C8">
      <w:pPr>
        <w:pStyle w:val="BodyText"/>
        <w:spacing w:before="11"/>
        <w:rPr>
          <w:b/>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3"/>
        <w:gridCol w:w="1985"/>
        <w:gridCol w:w="1560"/>
        <w:gridCol w:w="1709"/>
      </w:tblGrid>
      <w:tr w:rsidR="003C47E9" w:rsidRPr="003541C8" w:rsidTr="003541C8">
        <w:trPr>
          <w:trHeight w:val="275"/>
        </w:trPr>
        <w:tc>
          <w:tcPr>
            <w:tcW w:w="1983" w:type="dxa"/>
          </w:tcPr>
          <w:p w:rsidR="003C47E9" w:rsidRPr="003541C8" w:rsidRDefault="003541C8" w:rsidP="003541C8">
            <w:pPr>
              <w:pStyle w:val="TableParagraph"/>
              <w:spacing w:line="256" w:lineRule="exact"/>
              <w:ind w:left="0" w:right="0"/>
              <w:jc w:val="left"/>
              <w:rPr>
                <w:b/>
                <w:sz w:val="24"/>
                <w:szCs w:val="24"/>
              </w:rPr>
            </w:pPr>
            <w:r w:rsidRPr="003541C8">
              <w:rPr>
                <w:b/>
                <w:sz w:val="24"/>
                <w:szCs w:val="24"/>
              </w:rPr>
              <w:t>Puskesmas</w:t>
            </w:r>
          </w:p>
        </w:tc>
        <w:tc>
          <w:tcPr>
            <w:tcW w:w="1985" w:type="dxa"/>
          </w:tcPr>
          <w:p w:rsidR="003C47E9" w:rsidRPr="003541C8" w:rsidRDefault="003541C8" w:rsidP="003541C8">
            <w:pPr>
              <w:pStyle w:val="TableParagraph"/>
              <w:spacing w:line="256" w:lineRule="exact"/>
              <w:ind w:left="0" w:right="0"/>
              <w:rPr>
                <w:b/>
                <w:sz w:val="24"/>
                <w:szCs w:val="24"/>
              </w:rPr>
            </w:pPr>
            <w:r w:rsidRPr="003541C8">
              <w:rPr>
                <w:b/>
                <w:sz w:val="24"/>
                <w:szCs w:val="24"/>
              </w:rPr>
              <w:t>Kategori Usia</w:t>
            </w:r>
          </w:p>
        </w:tc>
        <w:tc>
          <w:tcPr>
            <w:tcW w:w="1560" w:type="dxa"/>
          </w:tcPr>
          <w:p w:rsidR="003C47E9" w:rsidRPr="003541C8" w:rsidRDefault="003541C8" w:rsidP="003541C8">
            <w:pPr>
              <w:pStyle w:val="TableParagraph"/>
              <w:spacing w:line="256" w:lineRule="exact"/>
              <w:ind w:left="0" w:right="0"/>
              <w:rPr>
                <w:b/>
                <w:sz w:val="24"/>
                <w:szCs w:val="24"/>
              </w:rPr>
            </w:pPr>
            <w:r w:rsidRPr="003541C8">
              <w:rPr>
                <w:b/>
                <w:sz w:val="24"/>
                <w:szCs w:val="24"/>
              </w:rPr>
              <w:t>Jumlah (n)</w:t>
            </w:r>
          </w:p>
        </w:tc>
        <w:tc>
          <w:tcPr>
            <w:tcW w:w="1709" w:type="dxa"/>
          </w:tcPr>
          <w:p w:rsidR="003C47E9" w:rsidRPr="003541C8" w:rsidRDefault="003541C8" w:rsidP="003541C8">
            <w:pPr>
              <w:pStyle w:val="TableParagraph"/>
              <w:spacing w:line="256" w:lineRule="exact"/>
              <w:ind w:left="0" w:right="0"/>
              <w:rPr>
                <w:b/>
                <w:sz w:val="24"/>
                <w:szCs w:val="24"/>
              </w:rPr>
            </w:pPr>
            <w:r w:rsidRPr="003541C8">
              <w:rPr>
                <w:b/>
                <w:sz w:val="24"/>
                <w:szCs w:val="24"/>
              </w:rPr>
              <w:t>Presentase</w:t>
            </w:r>
            <w:r w:rsidRPr="003541C8">
              <w:rPr>
                <w:b/>
                <w:sz w:val="24"/>
                <w:szCs w:val="24"/>
              </w:rPr>
              <w:t>(%)</w:t>
            </w:r>
          </w:p>
        </w:tc>
      </w:tr>
      <w:tr w:rsidR="003C47E9" w:rsidRPr="003541C8" w:rsidTr="003541C8">
        <w:trPr>
          <w:trHeight w:val="277"/>
        </w:trPr>
        <w:tc>
          <w:tcPr>
            <w:tcW w:w="1983" w:type="dxa"/>
            <w:vMerge w:val="restart"/>
          </w:tcPr>
          <w:p w:rsidR="003C47E9" w:rsidRPr="003541C8" w:rsidRDefault="003541C8" w:rsidP="003541C8">
            <w:pPr>
              <w:pStyle w:val="TableParagraph"/>
              <w:spacing w:before="1"/>
              <w:ind w:left="0" w:right="0"/>
              <w:jc w:val="left"/>
              <w:rPr>
                <w:sz w:val="24"/>
                <w:szCs w:val="24"/>
              </w:rPr>
            </w:pPr>
            <w:r w:rsidRPr="003541C8">
              <w:rPr>
                <w:sz w:val="24"/>
                <w:szCs w:val="24"/>
              </w:rPr>
              <w:t>Kedundung</w:t>
            </w:r>
          </w:p>
        </w:tc>
        <w:tc>
          <w:tcPr>
            <w:tcW w:w="1985" w:type="dxa"/>
          </w:tcPr>
          <w:p w:rsidR="003C47E9" w:rsidRPr="003541C8" w:rsidRDefault="003541C8" w:rsidP="003541C8">
            <w:pPr>
              <w:pStyle w:val="TableParagraph"/>
              <w:spacing w:before="1" w:line="257" w:lineRule="exact"/>
              <w:ind w:left="0" w:right="0"/>
              <w:rPr>
                <w:sz w:val="24"/>
                <w:szCs w:val="24"/>
              </w:rPr>
            </w:pPr>
            <w:r w:rsidRPr="003541C8">
              <w:rPr>
                <w:sz w:val="24"/>
                <w:szCs w:val="24"/>
              </w:rPr>
              <w:t>&gt;60</w:t>
            </w:r>
          </w:p>
        </w:tc>
        <w:tc>
          <w:tcPr>
            <w:tcW w:w="1560" w:type="dxa"/>
          </w:tcPr>
          <w:p w:rsidR="003C47E9" w:rsidRPr="003541C8" w:rsidRDefault="003541C8" w:rsidP="003541C8">
            <w:pPr>
              <w:pStyle w:val="TableParagraph"/>
              <w:spacing w:before="1" w:line="257" w:lineRule="exact"/>
              <w:ind w:left="0" w:right="0"/>
              <w:rPr>
                <w:sz w:val="24"/>
                <w:szCs w:val="24"/>
              </w:rPr>
            </w:pPr>
            <w:r w:rsidRPr="003541C8">
              <w:rPr>
                <w:sz w:val="24"/>
                <w:szCs w:val="24"/>
              </w:rPr>
              <w:t>356</w:t>
            </w:r>
          </w:p>
        </w:tc>
        <w:tc>
          <w:tcPr>
            <w:tcW w:w="1709" w:type="dxa"/>
          </w:tcPr>
          <w:p w:rsidR="003C47E9" w:rsidRPr="003541C8" w:rsidRDefault="003541C8" w:rsidP="003541C8">
            <w:pPr>
              <w:pStyle w:val="TableParagraph"/>
              <w:spacing w:before="1" w:line="257" w:lineRule="exact"/>
              <w:ind w:left="0" w:right="0"/>
              <w:rPr>
                <w:sz w:val="24"/>
                <w:szCs w:val="24"/>
              </w:rPr>
            </w:pPr>
            <w:r w:rsidRPr="003541C8">
              <w:rPr>
                <w:sz w:val="24"/>
                <w:szCs w:val="24"/>
              </w:rPr>
              <w:t>2,86</w:t>
            </w:r>
          </w:p>
        </w:tc>
      </w:tr>
      <w:tr w:rsidR="003C47E9" w:rsidRPr="003541C8" w:rsidT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46-59</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231</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1,86</w:t>
            </w:r>
          </w:p>
        </w:tc>
      </w:tr>
      <w:tr w:rsidR="003C47E9" w:rsidRPr="003541C8" w:rsidT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31-45</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271</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2,18</w:t>
            </w:r>
          </w:p>
        </w:tc>
      </w:tr>
      <w:tr w:rsidR="003C47E9" w:rsidRPr="003541C8" w:rsidT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18-30</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231</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1,86</w:t>
            </w:r>
          </w:p>
        </w:tc>
      </w:tr>
      <w:tr w:rsidR="003C47E9" w:rsidRPr="003541C8" w:rsidT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&lt;18</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1160</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9,33</w:t>
            </w:r>
          </w:p>
        </w:tc>
      </w:tr>
      <w:tr w:rsidR="003C47E9" w:rsidRPr="003541C8" w:rsidTr="003541C8">
        <w:trPr>
          <w:trHeight w:val="275"/>
        </w:trPr>
        <w:tc>
          <w:tcPr>
            <w:tcW w:w="1983" w:type="dxa"/>
            <w:vMerge w:val="restart"/>
          </w:tcPr>
          <w:p w:rsidR="003C47E9" w:rsidRPr="003541C8" w:rsidRDefault="003541C8" w:rsidP="003541C8">
            <w:pPr>
              <w:pStyle w:val="TableParagraph"/>
              <w:spacing w:line="275" w:lineRule="exact"/>
              <w:ind w:left="0" w:right="0"/>
              <w:jc w:val="left"/>
              <w:rPr>
                <w:sz w:val="24"/>
                <w:szCs w:val="24"/>
              </w:rPr>
            </w:pPr>
            <w:r w:rsidRPr="003541C8">
              <w:rPr>
                <w:sz w:val="24"/>
                <w:szCs w:val="24"/>
              </w:rPr>
              <w:t>Gedongan</w:t>
            </w: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&gt;60</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782</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6,29</w:t>
            </w:r>
          </w:p>
        </w:tc>
      </w:tr>
      <w:tr w:rsidR="003C47E9" w:rsidRPr="003541C8" w:rsidTr="003541C8">
        <w:trPr>
          <w:trHeight w:val="277"/>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before="1" w:line="257" w:lineRule="exact"/>
              <w:ind w:left="0" w:right="0"/>
              <w:rPr>
                <w:sz w:val="24"/>
                <w:szCs w:val="24"/>
              </w:rPr>
            </w:pPr>
            <w:r w:rsidRPr="003541C8">
              <w:rPr>
                <w:sz w:val="24"/>
                <w:szCs w:val="24"/>
              </w:rPr>
              <w:t>46-59</w:t>
            </w:r>
          </w:p>
        </w:tc>
        <w:tc>
          <w:tcPr>
            <w:tcW w:w="1560" w:type="dxa"/>
          </w:tcPr>
          <w:p w:rsidR="003C47E9" w:rsidRPr="003541C8" w:rsidRDefault="003541C8" w:rsidP="003541C8">
            <w:pPr>
              <w:pStyle w:val="TableParagraph"/>
              <w:spacing w:before="1" w:line="257" w:lineRule="exact"/>
              <w:ind w:left="0" w:right="0"/>
              <w:rPr>
                <w:sz w:val="24"/>
                <w:szCs w:val="24"/>
              </w:rPr>
            </w:pPr>
            <w:r w:rsidRPr="003541C8">
              <w:rPr>
                <w:sz w:val="24"/>
                <w:szCs w:val="24"/>
              </w:rPr>
              <w:t>133</w:t>
            </w:r>
          </w:p>
        </w:tc>
        <w:tc>
          <w:tcPr>
            <w:tcW w:w="1709" w:type="dxa"/>
          </w:tcPr>
          <w:p w:rsidR="003C47E9" w:rsidRPr="003541C8" w:rsidRDefault="003541C8" w:rsidP="003541C8">
            <w:pPr>
              <w:pStyle w:val="TableParagraph"/>
              <w:spacing w:before="1" w:line="257" w:lineRule="exact"/>
              <w:ind w:left="0" w:right="0"/>
              <w:rPr>
                <w:sz w:val="24"/>
                <w:szCs w:val="24"/>
              </w:rPr>
            </w:pPr>
            <w:r w:rsidRPr="003541C8">
              <w:rPr>
                <w:sz w:val="24"/>
                <w:szCs w:val="24"/>
              </w:rPr>
              <w:t>1,07</w:t>
            </w:r>
          </w:p>
        </w:tc>
      </w:tr>
      <w:tr w:rsidR="003C47E9" w:rsidRPr="003541C8" w:rsidTr="003541C8">
        <w:trPr>
          <w:trHeight w:val="276"/>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31-45</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96</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0,77</w:t>
            </w:r>
          </w:p>
        </w:tc>
      </w:tr>
      <w:tr w:rsidR="003C47E9" w:rsidRPr="003541C8" w:rsidT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18-30</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73</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0,59</w:t>
            </w:r>
          </w:p>
        </w:tc>
      </w:tr>
      <w:tr w:rsidR="003C47E9" w:rsidRPr="003541C8" w:rsidT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&lt;18</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1025</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8,24</w:t>
            </w:r>
          </w:p>
        </w:tc>
      </w:tr>
      <w:tr w:rsidR="003C47E9" w:rsidRPr="003541C8" w:rsidTr="003541C8">
        <w:trPr>
          <w:trHeight w:val="275"/>
        </w:trPr>
        <w:tc>
          <w:tcPr>
            <w:tcW w:w="1983" w:type="dxa"/>
            <w:vMerge w:val="restart"/>
          </w:tcPr>
          <w:p w:rsidR="003C47E9" w:rsidRPr="003541C8" w:rsidRDefault="003541C8" w:rsidP="003541C8">
            <w:pPr>
              <w:pStyle w:val="TableParagraph"/>
              <w:spacing w:line="275" w:lineRule="exact"/>
              <w:ind w:left="0" w:right="0"/>
              <w:rPr>
                <w:sz w:val="24"/>
                <w:szCs w:val="24"/>
              </w:rPr>
            </w:pPr>
            <w:r w:rsidRPr="003541C8">
              <w:rPr>
                <w:sz w:val="24"/>
                <w:szCs w:val="24"/>
              </w:rPr>
              <w:t>Wates</w:t>
            </w: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&gt;60</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485</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3,90</w:t>
            </w:r>
          </w:p>
        </w:tc>
      </w:tr>
      <w:tr w:rsidR="003C47E9" w:rsidRPr="003541C8" w:rsidT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46-59</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94</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0,76</w:t>
            </w:r>
          </w:p>
        </w:tc>
      </w:tr>
      <w:tr w:rsidR="003C47E9" w:rsidRPr="003541C8" w:rsidT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31-45</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110</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0,88</w:t>
            </w:r>
          </w:p>
        </w:tc>
      </w:tr>
      <w:tr w:rsidR="003C47E9" w:rsidRPr="003541C8" w:rsidTr="003541C8">
        <w:trPr>
          <w:trHeight w:val="277"/>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before="1" w:line="257" w:lineRule="exact"/>
              <w:ind w:left="0" w:right="0"/>
              <w:rPr>
                <w:sz w:val="24"/>
                <w:szCs w:val="24"/>
              </w:rPr>
            </w:pPr>
            <w:r w:rsidRPr="003541C8">
              <w:rPr>
                <w:sz w:val="24"/>
                <w:szCs w:val="24"/>
              </w:rPr>
              <w:t>18-30</w:t>
            </w:r>
          </w:p>
        </w:tc>
        <w:tc>
          <w:tcPr>
            <w:tcW w:w="1560" w:type="dxa"/>
          </w:tcPr>
          <w:p w:rsidR="003C47E9" w:rsidRPr="003541C8" w:rsidRDefault="003541C8" w:rsidP="003541C8">
            <w:pPr>
              <w:pStyle w:val="TableParagraph"/>
              <w:spacing w:before="1" w:line="257" w:lineRule="exact"/>
              <w:ind w:left="0" w:right="0"/>
              <w:rPr>
                <w:sz w:val="24"/>
                <w:szCs w:val="24"/>
              </w:rPr>
            </w:pPr>
            <w:r w:rsidRPr="003541C8">
              <w:rPr>
                <w:sz w:val="24"/>
                <w:szCs w:val="24"/>
              </w:rPr>
              <w:t>98</w:t>
            </w:r>
          </w:p>
        </w:tc>
        <w:tc>
          <w:tcPr>
            <w:tcW w:w="1709" w:type="dxa"/>
          </w:tcPr>
          <w:p w:rsidR="003C47E9" w:rsidRPr="003541C8" w:rsidRDefault="003541C8" w:rsidP="003541C8">
            <w:pPr>
              <w:pStyle w:val="TableParagraph"/>
              <w:spacing w:before="1" w:line="257" w:lineRule="exact"/>
              <w:ind w:left="0" w:right="0"/>
              <w:rPr>
                <w:sz w:val="24"/>
                <w:szCs w:val="24"/>
              </w:rPr>
            </w:pPr>
            <w:r w:rsidRPr="003541C8">
              <w:rPr>
                <w:sz w:val="24"/>
                <w:szCs w:val="24"/>
              </w:rPr>
              <w:t>0,79</w:t>
            </w:r>
          </w:p>
        </w:tc>
      </w:tr>
      <w:tr w:rsidR="003C47E9" w:rsidRPr="003541C8" w:rsidT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&lt;</w:t>
            </w:r>
            <w:r w:rsidRPr="003541C8">
              <w:rPr>
                <w:sz w:val="24"/>
                <w:szCs w:val="24"/>
              </w:rPr>
              <w:t>18</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1230</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9,89</w:t>
            </w:r>
          </w:p>
        </w:tc>
      </w:tr>
    </w:tbl>
    <w:p w:rsidR="003C47E9" w:rsidRPr="003541C8" w:rsidRDefault="003C47E9" w:rsidP="003541C8">
      <w:pPr>
        <w:spacing w:line="256" w:lineRule="exact"/>
        <w:rPr>
          <w:sz w:val="24"/>
          <w:szCs w:val="24"/>
        </w:rPr>
        <w:sectPr w:rsidR="003C47E9" w:rsidRPr="003541C8" w:rsidSect="003541C8">
          <w:pgSz w:w="11907" w:h="16840" w:code="9"/>
          <w:pgMar w:top="1701" w:right="1701" w:bottom="1701" w:left="2268" w:header="720" w:footer="720" w:gutter="0"/>
          <w:cols w:space="720"/>
        </w:sectPr>
      </w:pPr>
    </w:p>
    <w:p w:rsidR="003C47E9" w:rsidRPr="003541C8" w:rsidRDefault="003C47E9" w:rsidP="003541C8">
      <w:pPr>
        <w:pStyle w:val="BodyText"/>
        <w:rPr>
          <w:b/>
        </w:rPr>
      </w:pPr>
    </w:p>
    <w:p w:rsidR="003C47E9" w:rsidRPr="003541C8" w:rsidRDefault="003C47E9" w:rsidP="003541C8">
      <w:pPr>
        <w:pStyle w:val="BodyText"/>
        <w:rPr>
          <w:b/>
        </w:rPr>
      </w:pPr>
    </w:p>
    <w:p w:rsidR="003C47E9" w:rsidRPr="003541C8" w:rsidRDefault="003C47E9" w:rsidP="003541C8">
      <w:pPr>
        <w:pStyle w:val="BodyText"/>
        <w:spacing w:before="9"/>
        <w:rPr>
          <w:b/>
        </w:rPr>
      </w:pPr>
    </w:p>
    <w:tbl>
      <w:tblPr>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3"/>
        <w:gridCol w:w="1985"/>
        <w:gridCol w:w="1560"/>
        <w:gridCol w:w="1709"/>
      </w:tblGrid>
      <w:tr w:rsidR="003C47E9" w:rsidRPr="003541C8">
        <w:trPr>
          <w:trHeight w:val="275"/>
        </w:trPr>
        <w:tc>
          <w:tcPr>
            <w:tcW w:w="1983" w:type="dxa"/>
          </w:tcPr>
          <w:p w:rsidR="003C47E9" w:rsidRPr="003541C8" w:rsidRDefault="003541C8" w:rsidP="003541C8">
            <w:pPr>
              <w:pStyle w:val="TableParagraph"/>
              <w:spacing w:line="256" w:lineRule="exact"/>
              <w:ind w:left="0" w:right="0"/>
              <w:jc w:val="left"/>
              <w:rPr>
                <w:b/>
                <w:sz w:val="24"/>
                <w:szCs w:val="24"/>
              </w:rPr>
            </w:pPr>
            <w:r w:rsidRPr="003541C8">
              <w:rPr>
                <w:b/>
                <w:sz w:val="24"/>
                <w:szCs w:val="24"/>
              </w:rPr>
              <w:t>Puskesmas</w:t>
            </w:r>
          </w:p>
        </w:tc>
        <w:tc>
          <w:tcPr>
            <w:tcW w:w="1985" w:type="dxa"/>
          </w:tcPr>
          <w:p w:rsidR="003C47E9" w:rsidRPr="003541C8" w:rsidRDefault="003541C8" w:rsidP="003541C8">
            <w:pPr>
              <w:pStyle w:val="TableParagraph"/>
              <w:spacing w:line="256" w:lineRule="exact"/>
              <w:ind w:left="0" w:right="0"/>
              <w:rPr>
                <w:b/>
                <w:sz w:val="24"/>
                <w:szCs w:val="24"/>
              </w:rPr>
            </w:pPr>
            <w:r w:rsidRPr="003541C8">
              <w:rPr>
                <w:b/>
                <w:sz w:val="24"/>
                <w:szCs w:val="24"/>
              </w:rPr>
              <w:t>Kategori Usia</w:t>
            </w:r>
          </w:p>
        </w:tc>
        <w:tc>
          <w:tcPr>
            <w:tcW w:w="1560" w:type="dxa"/>
          </w:tcPr>
          <w:p w:rsidR="003C47E9" w:rsidRPr="003541C8" w:rsidRDefault="003541C8" w:rsidP="003541C8">
            <w:pPr>
              <w:pStyle w:val="TableParagraph"/>
              <w:spacing w:line="256" w:lineRule="exact"/>
              <w:ind w:left="0" w:right="0"/>
              <w:rPr>
                <w:b/>
                <w:sz w:val="24"/>
                <w:szCs w:val="24"/>
              </w:rPr>
            </w:pPr>
            <w:r w:rsidRPr="003541C8">
              <w:rPr>
                <w:b/>
                <w:sz w:val="24"/>
                <w:szCs w:val="24"/>
              </w:rPr>
              <w:t>Jumlah (n)</w:t>
            </w:r>
          </w:p>
        </w:tc>
        <w:tc>
          <w:tcPr>
            <w:tcW w:w="1709" w:type="dxa"/>
          </w:tcPr>
          <w:p w:rsidR="003C47E9" w:rsidRPr="003541C8" w:rsidRDefault="003541C8" w:rsidP="003541C8">
            <w:pPr>
              <w:pStyle w:val="TableParagraph"/>
              <w:spacing w:line="256" w:lineRule="exact"/>
              <w:ind w:left="0" w:right="0"/>
              <w:rPr>
                <w:b/>
                <w:sz w:val="24"/>
                <w:szCs w:val="24"/>
              </w:rPr>
            </w:pPr>
            <w:r w:rsidRPr="003541C8">
              <w:rPr>
                <w:b/>
                <w:sz w:val="24"/>
                <w:szCs w:val="24"/>
              </w:rPr>
              <w:t>Presentase(%)</w:t>
            </w:r>
          </w:p>
        </w:tc>
      </w:tr>
      <w:tr w:rsidR="003C47E9" w:rsidRPr="003541C8">
        <w:trPr>
          <w:trHeight w:val="275"/>
        </w:trPr>
        <w:tc>
          <w:tcPr>
            <w:tcW w:w="1983" w:type="dxa"/>
            <w:vMerge w:val="restart"/>
          </w:tcPr>
          <w:p w:rsidR="003C47E9" w:rsidRPr="003541C8" w:rsidRDefault="003541C8" w:rsidP="003541C8">
            <w:pPr>
              <w:pStyle w:val="TableParagraph"/>
              <w:spacing w:line="275" w:lineRule="exact"/>
              <w:ind w:left="0" w:right="0"/>
              <w:jc w:val="left"/>
              <w:rPr>
                <w:sz w:val="24"/>
                <w:szCs w:val="24"/>
              </w:rPr>
            </w:pPr>
            <w:r w:rsidRPr="003541C8">
              <w:rPr>
                <w:sz w:val="24"/>
                <w:szCs w:val="24"/>
              </w:rPr>
              <w:t>Blooto</w:t>
            </w: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&gt;60</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326</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2,62</w:t>
            </w:r>
          </w:p>
        </w:tc>
      </w:tr>
      <w:tr w:rsidR="003C47E9" w:rsidRP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46-59</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99</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0,80</w:t>
            </w:r>
          </w:p>
        </w:tc>
      </w:tr>
      <w:tr w:rsidR="003C47E9" w:rsidRPr="003541C8">
        <w:trPr>
          <w:trHeight w:val="277"/>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before="1" w:line="257" w:lineRule="exact"/>
              <w:ind w:left="0" w:right="0"/>
              <w:rPr>
                <w:sz w:val="24"/>
                <w:szCs w:val="24"/>
              </w:rPr>
            </w:pPr>
            <w:r w:rsidRPr="003541C8">
              <w:rPr>
                <w:sz w:val="24"/>
                <w:szCs w:val="24"/>
              </w:rPr>
              <w:t>31-45</w:t>
            </w:r>
          </w:p>
        </w:tc>
        <w:tc>
          <w:tcPr>
            <w:tcW w:w="1560" w:type="dxa"/>
          </w:tcPr>
          <w:p w:rsidR="003C47E9" w:rsidRPr="003541C8" w:rsidRDefault="003541C8" w:rsidP="003541C8">
            <w:pPr>
              <w:pStyle w:val="TableParagraph"/>
              <w:spacing w:before="1" w:line="257" w:lineRule="exact"/>
              <w:ind w:left="0" w:right="0"/>
              <w:rPr>
                <w:sz w:val="24"/>
                <w:szCs w:val="24"/>
              </w:rPr>
            </w:pPr>
            <w:r w:rsidRPr="003541C8">
              <w:rPr>
                <w:sz w:val="24"/>
                <w:szCs w:val="24"/>
              </w:rPr>
              <w:t>98</w:t>
            </w:r>
          </w:p>
        </w:tc>
        <w:tc>
          <w:tcPr>
            <w:tcW w:w="1709" w:type="dxa"/>
          </w:tcPr>
          <w:p w:rsidR="003C47E9" w:rsidRPr="003541C8" w:rsidRDefault="003541C8" w:rsidP="003541C8">
            <w:pPr>
              <w:pStyle w:val="TableParagraph"/>
              <w:spacing w:before="1" w:line="257" w:lineRule="exact"/>
              <w:ind w:left="0" w:right="0"/>
              <w:rPr>
                <w:sz w:val="24"/>
                <w:szCs w:val="24"/>
              </w:rPr>
            </w:pPr>
            <w:r w:rsidRPr="003541C8">
              <w:rPr>
                <w:sz w:val="24"/>
                <w:szCs w:val="24"/>
              </w:rPr>
              <w:t>0,79</w:t>
            </w:r>
          </w:p>
        </w:tc>
      </w:tr>
      <w:tr w:rsidR="003C47E9" w:rsidRP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18-30</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91</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0,73</w:t>
            </w:r>
          </w:p>
        </w:tc>
      </w:tr>
      <w:tr w:rsidR="003C47E9" w:rsidRP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&lt;18</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1275</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10,26</w:t>
            </w:r>
          </w:p>
        </w:tc>
      </w:tr>
      <w:tr w:rsidR="003C47E9" w:rsidRPr="003541C8">
        <w:trPr>
          <w:trHeight w:val="275"/>
        </w:trPr>
        <w:tc>
          <w:tcPr>
            <w:tcW w:w="1983" w:type="dxa"/>
            <w:vMerge w:val="restart"/>
          </w:tcPr>
          <w:p w:rsidR="003C47E9" w:rsidRPr="003541C8" w:rsidRDefault="003541C8" w:rsidP="003541C8">
            <w:pPr>
              <w:pStyle w:val="TableParagraph"/>
              <w:spacing w:line="275" w:lineRule="exact"/>
              <w:ind w:left="0" w:right="0"/>
              <w:jc w:val="left"/>
              <w:rPr>
                <w:sz w:val="24"/>
                <w:szCs w:val="24"/>
              </w:rPr>
            </w:pPr>
            <w:r w:rsidRPr="003541C8">
              <w:rPr>
                <w:sz w:val="24"/>
                <w:szCs w:val="24"/>
              </w:rPr>
              <w:t>Mentikan</w:t>
            </w: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&gt;60</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778</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6,26</w:t>
            </w:r>
          </w:p>
        </w:tc>
      </w:tr>
      <w:tr w:rsidR="003C47E9" w:rsidRP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46-59</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135</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1,09</w:t>
            </w:r>
          </w:p>
        </w:tc>
      </w:tr>
      <w:tr w:rsidR="003C47E9" w:rsidRP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31-45</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122</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0,98</w:t>
            </w:r>
          </w:p>
        </w:tc>
      </w:tr>
      <w:tr w:rsidR="003C47E9" w:rsidRPr="003541C8">
        <w:trPr>
          <w:trHeight w:val="278"/>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before="2" w:line="257" w:lineRule="exact"/>
              <w:ind w:left="0" w:right="0"/>
              <w:rPr>
                <w:sz w:val="24"/>
                <w:szCs w:val="24"/>
              </w:rPr>
            </w:pPr>
            <w:r w:rsidRPr="003541C8">
              <w:rPr>
                <w:sz w:val="24"/>
                <w:szCs w:val="24"/>
              </w:rPr>
              <w:t>18-30</w:t>
            </w:r>
          </w:p>
        </w:tc>
        <w:tc>
          <w:tcPr>
            <w:tcW w:w="1560" w:type="dxa"/>
          </w:tcPr>
          <w:p w:rsidR="003C47E9" w:rsidRPr="003541C8" w:rsidRDefault="003541C8" w:rsidP="003541C8">
            <w:pPr>
              <w:pStyle w:val="TableParagraph"/>
              <w:spacing w:before="2" w:line="257" w:lineRule="exact"/>
              <w:ind w:left="0" w:right="0"/>
              <w:rPr>
                <w:sz w:val="24"/>
                <w:szCs w:val="24"/>
              </w:rPr>
            </w:pPr>
            <w:r w:rsidRPr="003541C8">
              <w:rPr>
                <w:sz w:val="24"/>
                <w:szCs w:val="24"/>
              </w:rPr>
              <w:t>96</w:t>
            </w:r>
          </w:p>
        </w:tc>
        <w:tc>
          <w:tcPr>
            <w:tcW w:w="1709" w:type="dxa"/>
          </w:tcPr>
          <w:p w:rsidR="003C47E9" w:rsidRPr="003541C8" w:rsidRDefault="003541C8" w:rsidP="003541C8">
            <w:pPr>
              <w:pStyle w:val="TableParagraph"/>
              <w:spacing w:before="2" w:line="257" w:lineRule="exact"/>
              <w:ind w:left="0" w:right="0"/>
              <w:rPr>
                <w:sz w:val="24"/>
                <w:szCs w:val="24"/>
              </w:rPr>
            </w:pPr>
            <w:r w:rsidRPr="003541C8">
              <w:rPr>
                <w:sz w:val="24"/>
                <w:szCs w:val="24"/>
              </w:rPr>
              <w:t>0,77</w:t>
            </w:r>
          </w:p>
        </w:tc>
      </w:tr>
      <w:tr w:rsidR="003C47E9" w:rsidRP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&lt;18</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1178</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9,48</w:t>
            </w:r>
          </w:p>
        </w:tc>
      </w:tr>
      <w:tr w:rsidR="003C47E9" w:rsidRPr="003541C8">
        <w:trPr>
          <w:trHeight w:val="275"/>
        </w:trPr>
        <w:tc>
          <w:tcPr>
            <w:tcW w:w="1983" w:type="dxa"/>
            <w:vMerge w:val="restart"/>
          </w:tcPr>
          <w:p w:rsidR="003C47E9" w:rsidRPr="003541C8" w:rsidRDefault="003541C8" w:rsidP="003541C8">
            <w:pPr>
              <w:pStyle w:val="TableParagraph"/>
              <w:spacing w:line="275" w:lineRule="exact"/>
              <w:ind w:left="0" w:right="0"/>
              <w:jc w:val="left"/>
              <w:rPr>
                <w:sz w:val="24"/>
                <w:szCs w:val="24"/>
              </w:rPr>
            </w:pPr>
            <w:r w:rsidRPr="003541C8">
              <w:rPr>
                <w:sz w:val="24"/>
                <w:szCs w:val="24"/>
              </w:rPr>
              <w:t>Kranggan</w:t>
            </w: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&gt;60</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539</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4,34</w:t>
            </w:r>
          </w:p>
        </w:tc>
      </w:tr>
      <w:tr w:rsidR="003C47E9" w:rsidRP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46-59</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73</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0,59</w:t>
            </w:r>
          </w:p>
        </w:tc>
      </w:tr>
      <w:tr w:rsidR="003C47E9" w:rsidRP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31-45</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73</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0,59</w:t>
            </w:r>
          </w:p>
        </w:tc>
      </w:tr>
      <w:tr w:rsidR="003C47E9" w:rsidRPr="003541C8">
        <w:trPr>
          <w:trHeight w:val="275"/>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line="256" w:lineRule="exact"/>
              <w:ind w:left="0" w:right="0"/>
              <w:rPr>
                <w:sz w:val="24"/>
                <w:szCs w:val="24"/>
              </w:rPr>
            </w:pPr>
            <w:r w:rsidRPr="003541C8">
              <w:rPr>
                <w:sz w:val="24"/>
                <w:szCs w:val="24"/>
              </w:rPr>
              <w:t>18-30</w:t>
            </w:r>
          </w:p>
        </w:tc>
        <w:tc>
          <w:tcPr>
            <w:tcW w:w="1560" w:type="dxa"/>
          </w:tcPr>
          <w:p w:rsidR="003C47E9" w:rsidRPr="003541C8" w:rsidRDefault="003541C8" w:rsidP="003541C8">
            <w:pPr>
              <w:pStyle w:val="TableParagraph"/>
              <w:spacing w:line="256" w:lineRule="exact"/>
              <w:ind w:left="0" w:right="0"/>
              <w:rPr>
                <w:sz w:val="24"/>
                <w:szCs w:val="24"/>
              </w:rPr>
            </w:pPr>
            <w:r w:rsidRPr="003541C8">
              <w:rPr>
                <w:sz w:val="24"/>
                <w:szCs w:val="24"/>
              </w:rPr>
              <w:t>59</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0,47</w:t>
            </w:r>
          </w:p>
        </w:tc>
      </w:tr>
      <w:tr w:rsidR="003C47E9" w:rsidRPr="003541C8">
        <w:trPr>
          <w:trHeight w:val="277"/>
        </w:trPr>
        <w:tc>
          <w:tcPr>
            <w:tcW w:w="1983" w:type="dxa"/>
            <w:vMerge/>
            <w:tcBorders>
              <w:top w:val="nil"/>
            </w:tcBorders>
          </w:tcPr>
          <w:p w:rsidR="003C47E9" w:rsidRPr="003541C8" w:rsidRDefault="003C47E9" w:rsidP="003541C8">
            <w:pPr>
              <w:rPr>
                <w:sz w:val="24"/>
                <w:szCs w:val="24"/>
              </w:rPr>
            </w:pPr>
          </w:p>
        </w:tc>
        <w:tc>
          <w:tcPr>
            <w:tcW w:w="1985" w:type="dxa"/>
          </w:tcPr>
          <w:p w:rsidR="003C47E9" w:rsidRPr="003541C8" w:rsidRDefault="003541C8" w:rsidP="003541C8">
            <w:pPr>
              <w:pStyle w:val="TableParagraph"/>
              <w:spacing w:before="1" w:line="257" w:lineRule="exact"/>
              <w:ind w:left="0" w:right="0"/>
              <w:rPr>
                <w:sz w:val="24"/>
                <w:szCs w:val="24"/>
              </w:rPr>
            </w:pPr>
            <w:r w:rsidRPr="003541C8">
              <w:rPr>
                <w:sz w:val="24"/>
                <w:szCs w:val="24"/>
              </w:rPr>
              <w:t>&lt;18</w:t>
            </w:r>
          </w:p>
        </w:tc>
        <w:tc>
          <w:tcPr>
            <w:tcW w:w="1560" w:type="dxa"/>
          </w:tcPr>
          <w:p w:rsidR="003C47E9" w:rsidRPr="003541C8" w:rsidRDefault="003541C8" w:rsidP="003541C8">
            <w:pPr>
              <w:pStyle w:val="TableParagraph"/>
              <w:spacing w:before="1" w:line="257" w:lineRule="exact"/>
              <w:ind w:left="0" w:right="0"/>
              <w:rPr>
                <w:sz w:val="24"/>
                <w:szCs w:val="24"/>
              </w:rPr>
            </w:pPr>
            <w:r w:rsidRPr="003541C8">
              <w:rPr>
                <w:sz w:val="24"/>
                <w:szCs w:val="24"/>
              </w:rPr>
              <w:t>1115</w:t>
            </w:r>
          </w:p>
        </w:tc>
        <w:tc>
          <w:tcPr>
            <w:tcW w:w="1709" w:type="dxa"/>
          </w:tcPr>
          <w:p w:rsidR="003C47E9" w:rsidRPr="003541C8" w:rsidRDefault="003541C8" w:rsidP="003541C8">
            <w:pPr>
              <w:pStyle w:val="TableParagraph"/>
              <w:spacing w:before="1" w:line="257" w:lineRule="exact"/>
              <w:ind w:left="0" w:right="0"/>
              <w:rPr>
                <w:sz w:val="24"/>
                <w:szCs w:val="24"/>
              </w:rPr>
            </w:pPr>
            <w:r w:rsidRPr="003541C8">
              <w:rPr>
                <w:sz w:val="24"/>
                <w:szCs w:val="24"/>
              </w:rPr>
              <w:t>8,97</w:t>
            </w:r>
          </w:p>
        </w:tc>
      </w:tr>
      <w:tr w:rsidR="003C47E9" w:rsidRPr="003541C8">
        <w:trPr>
          <w:trHeight w:val="275"/>
        </w:trPr>
        <w:tc>
          <w:tcPr>
            <w:tcW w:w="5528" w:type="dxa"/>
            <w:gridSpan w:val="3"/>
          </w:tcPr>
          <w:p w:rsidR="003C47E9" w:rsidRPr="003541C8" w:rsidRDefault="003541C8" w:rsidP="003541C8">
            <w:pPr>
              <w:pStyle w:val="TableParagraph"/>
              <w:spacing w:line="256" w:lineRule="exact"/>
              <w:ind w:left="0" w:right="0"/>
              <w:jc w:val="right"/>
              <w:rPr>
                <w:sz w:val="24"/>
                <w:szCs w:val="24"/>
              </w:rPr>
            </w:pPr>
            <w:r w:rsidRPr="003541C8">
              <w:rPr>
                <w:sz w:val="24"/>
                <w:szCs w:val="24"/>
              </w:rPr>
              <w:t>12.432</w:t>
            </w:r>
          </w:p>
        </w:tc>
        <w:tc>
          <w:tcPr>
            <w:tcW w:w="1709" w:type="dxa"/>
          </w:tcPr>
          <w:p w:rsidR="003C47E9" w:rsidRPr="003541C8" w:rsidRDefault="003541C8" w:rsidP="003541C8">
            <w:pPr>
              <w:pStyle w:val="TableParagraph"/>
              <w:spacing w:line="256" w:lineRule="exact"/>
              <w:ind w:left="0" w:right="0"/>
              <w:rPr>
                <w:sz w:val="24"/>
                <w:szCs w:val="24"/>
              </w:rPr>
            </w:pPr>
            <w:r w:rsidRPr="003541C8">
              <w:rPr>
                <w:sz w:val="24"/>
                <w:szCs w:val="24"/>
              </w:rPr>
              <w:t>100</w:t>
            </w:r>
          </w:p>
        </w:tc>
      </w:tr>
    </w:tbl>
    <w:p w:rsidR="003541C8" w:rsidRDefault="003541C8" w:rsidP="003541C8">
      <w:pPr>
        <w:pStyle w:val="BodyText"/>
        <w:spacing w:line="360" w:lineRule="auto"/>
        <w:ind w:firstLine="720"/>
        <w:jc w:val="both"/>
      </w:pPr>
    </w:p>
    <w:p w:rsidR="003C47E9" w:rsidRPr="003541C8" w:rsidRDefault="003541C8" w:rsidP="003541C8">
      <w:pPr>
        <w:pStyle w:val="BodyText"/>
        <w:spacing w:line="360" w:lineRule="auto"/>
        <w:ind w:left="426" w:firstLine="720"/>
        <w:jc w:val="both"/>
      </w:pPr>
      <w:r w:rsidRPr="003541C8">
        <w:t>Pada table 1.</w:t>
      </w:r>
      <w:r w:rsidRPr="003541C8">
        <w:t xml:space="preserve"> dilihat bahwa distribusi usia &gt;</w:t>
      </w:r>
      <w:r w:rsidRPr="003541C8">
        <w:t>60 tahun sebanyak 3.266 Orang (26,2%), yang memiliki usia 46-59 tahun sebanyak 765 orang (6,%), kategori usia 31</w:t>
      </w:r>
      <w:r>
        <w:t xml:space="preserve"> </w:t>
      </w:r>
      <w:r w:rsidRPr="003541C8">
        <w:t>-</w:t>
      </w:r>
      <w:r>
        <w:t xml:space="preserve"> </w:t>
      </w:r>
      <w:r w:rsidRPr="003541C8">
        <w:t xml:space="preserve">45 tahun sebanyak 770 orang (6,1%), kategori usia 18-30 sebanyak 648 (5,2%), Sedangkan sebagian besar yang telah melakukan vaksinasi Covid-19 </w:t>
      </w:r>
      <w:r w:rsidRPr="003541C8">
        <w:t>yang memiliki usia &lt;18 tahun sebanyak 6.983 (56,1%).</w:t>
      </w:r>
    </w:p>
    <w:p w:rsidR="003C47E9" w:rsidRPr="003541C8" w:rsidRDefault="003541C8" w:rsidP="003541C8">
      <w:pPr>
        <w:pStyle w:val="Heading1"/>
        <w:numPr>
          <w:ilvl w:val="0"/>
          <w:numId w:val="2"/>
        </w:numPr>
        <w:tabs>
          <w:tab w:val="left" w:pos="976"/>
        </w:tabs>
        <w:spacing w:line="360" w:lineRule="auto"/>
        <w:ind w:left="426"/>
        <w:jc w:val="both"/>
      </w:pPr>
      <w:r w:rsidRPr="003541C8">
        <w:t>Distribusi capaian vaksinasi Covid-19 berdasarkan jenis kelamin di Kota Mojokerto periode Januari</w:t>
      </w:r>
      <w:r w:rsidRPr="003541C8">
        <w:rPr>
          <w:spacing w:val="-2"/>
        </w:rPr>
        <w:t xml:space="preserve"> </w:t>
      </w:r>
      <w:r w:rsidRPr="003541C8">
        <w:t>2022.</w:t>
      </w:r>
    </w:p>
    <w:p w:rsidR="003C47E9" w:rsidRPr="003541C8" w:rsidRDefault="003541C8" w:rsidP="003541C8">
      <w:pPr>
        <w:pStyle w:val="BodyText"/>
        <w:spacing w:line="360" w:lineRule="auto"/>
        <w:ind w:left="567" w:firstLine="427"/>
        <w:jc w:val="both"/>
      </w:pPr>
      <w:r w:rsidRPr="003541C8">
        <w:t>Distribusi responden berdasarkan jenis kelamin dikelompokkan menjadi laki-laki dan perempuan, untuk</w:t>
      </w:r>
      <w:r w:rsidRPr="003541C8">
        <w:t xml:space="preserve"> memperoleh gambaran distribusi menurut jenis kelamin dapat dilihat pada table 2 sebagai berikut :</w:t>
      </w:r>
    </w:p>
    <w:p w:rsidR="003C47E9" w:rsidRPr="003541C8" w:rsidRDefault="003541C8" w:rsidP="003541C8">
      <w:pPr>
        <w:pStyle w:val="Heading1"/>
        <w:ind w:left="567"/>
      </w:pPr>
      <w:r w:rsidRPr="003541C8">
        <w:t>Tabel 2.</w:t>
      </w:r>
      <w:r w:rsidRPr="003541C8">
        <w:t xml:space="preserve"> Distribusi Capaian Vaksinasi Covid-19 berdasarkan jenis kelamin</w:t>
      </w:r>
    </w:p>
    <w:p w:rsidR="003C47E9" w:rsidRPr="003541C8" w:rsidRDefault="003C47E9" w:rsidP="003541C8">
      <w:pPr>
        <w:pStyle w:val="BodyText"/>
        <w:rPr>
          <w:b/>
        </w:rPr>
      </w:pPr>
    </w:p>
    <w:tbl>
      <w:tblPr>
        <w:tblW w:w="8370"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42"/>
        <w:gridCol w:w="1901"/>
        <w:gridCol w:w="84"/>
        <w:gridCol w:w="1740"/>
        <w:gridCol w:w="2103"/>
      </w:tblGrid>
      <w:tr w:rsidR="003C47E9" w:rsidRPr="003541C8" w:rsidTr="003541C8">
        <w:trPr>
          <w:trHeight w:val="330"/>
        </w:trPr>
        <w:tc>
          <w:tcPr>
            <w:tcW w:w="2542" w:type="dxa"/>
          </w:tcPr>
          <w:p w:rsidR="003C47E9" w:rsidRPr="003541C8" w:rsidRDefault="003541C8" w:rsidP="003541C8">
            <w:pPr>
              <w:pStyle w:val="TableParagraph"/>
              <w:spacing w:before="27"/>
              <w:ind w:left="0" w:right="0"/>
              <w:jc w:val="left"/>
              <w:rPr>
                <w:b/>
                <w:sz w:val="24"/>
                <w:szCs w:val="24"/>
              </w:rPr>
            </w:pPr>
            <w:r w:rsidRPr="003541C8">
              <w:rPr>
                <w:b/>
                <w:sz w:val="24"/>
                <w:szCs w:val="24"/>
              </w:rPr>
              <w:t>Puskesmas</w:t>
            </w:r>
          </w:p>
        </w:tc>
        <w:tc>
          <w:tcPr>
            <w:tcW w:w="1901" w:type="dxa"/>
          </w:tcPr>
          <w:p w:rsidR="003C47E9" w:rsidRPr="003541C8" w:rsidRDefault="003541C8" w:rsidP="003541C8">
            <w:pPr>
              <w:pStyle w:val="TableParagraph"/>
              <w:spacing w:before="27"/>
              <w:ind w:left="0" w:right="0"/>
              <w:rPr>
                <w:b/>
                <w:sz w:val="24"/>
                <w:szCs w:val="24"/>
              </w:rPr>
            </w:pPr>
            <w:r w:rsidRPr="003541C8">
              <w:rPr>
                <w:b/>
                <w:sz w:val="24"/>
                <w:szCs w:val="24"/>
              </w:rPr>
              <w:t>Jenis Kelamin</w:t>
            </w:r>
          </w:p>
        </w:tc>
        <w:tc>
          <w:tcPr>
            <w:tcW w:w="1824" w:type="dxa"/>
            <w:gridSpan w:val="2"/>
          </w:tcPr>
          <w:p w:rsidR="003C47E9" w:rsidRPr="003541C8" w:rsidRDefault="003541C8" w:rsidP="003541C8">
            <w:pPr>
              <w:pStyle w:val="TableParagraph"/>
              <w:spacing w:before="27"/>
              <w:ind w:left="0" w:right="0"/>
              <w:rPr>
                <w:b/>
                <w:sz w:val="24"/>
                <w:szCs w:val="24"/>
              </w:rPr>
            </w:pPr>
            <w:r w:rsidRPr="003541C8">
              <w:rPr>
                <w:b/>
                <w:sz w:val="24"/>
                <w:szCs w:val="24"/>
              </w:rPr>
              <w:t>Jumlah (n)</w:t>
            </w:r>
          </w:p>
        </w:tc>
        <w:tc>
          <w:tcPr>
            <w:tcW w:w="2103" w:type="dxa"/>
          </w:tcPr>
          <w:p w:rsidR="003C47E9" w:rsidRPr="003541C8" w:rsidRDefault="003541C8" w:rsidP="003541C8">
            <w:pPr>
              <w:pStyle w:val="TableParagraph"/>
              <w:spacing w:before="27"/>
              <w:ind w:left="0" w:right="0"/>
              <w:jc w:val="right"/>
              <w:rPr>
                <w:b/>
                <w:sz w:val="24"/>
                <w:szCs w:val="24"/>
              </w:rPr>
            </w:pPr>
            <w:r w:rsidRPr="003541C8">
              <w:rPr>
                <w:b/>
                <w:sz w:val="24"/>
                <w:szCs w:val="24"/>
              </w:rPr>
              <w:t>Presentase (%)</w:t>
            </w:r>
          </w:p>
        </w:tc>
      </w:tr>
      <w:tr w:rsidR="003C47E9" w:rsidRPr="003541C8" w:rsidTr="003541C8">
        <w:trPr>
          <w:trHeight w:val="330"/>
        </w:trPr>
        <w:tc>
          <w:tcPr>
            <w:tcW w:w="2542" w:type="dxa"/>
            <w:vMerge w:val="restart"/>
          </w:tcPr>
          <w:p w:rsidR="003C47E9" w:rsidRPr="003541C8" w:rsidRDefault="003541C8" w:rsidP="003541C8">
            <w:pPr>
              <w:pStyle w:val="TableParagraph"/>
              <w:spacing w:before="195"/>
              <w:ind w:left="0" w:right="0"/>
              <w:jc w:val="left"/>
              <w:rPr>
                <w:sz w:val="24"/>
                <w:szCs w:val="24"/>
              </w:rPr>
            </w:pPr>
            <w:r w:rsidRPr="003541C8">
              <w:rPr>
                <w:sz w:val="24"/>
                <w:szCs w:val="24"/>
              </w:rPr>
              <w:t>Kedundung</w:t>
            </w:r>
          </w:p>
        </w:tc>
        <w:tc>
          <w:tcPr>
            <w:tcW w:w="1901" w:type="dxa"/>
          </w:tcPr>
          <w:p w:rsidR="003C47E9" w:rsidRPr="003541C8" w:rsidRDefault="003541C8" w:rsidP="003541C8">
            <w:pPr>
              <w:pStyle w:val="TableParagraph"/>
              <w:spacing w:before="25"/>
              <w:ind w:left="0" w:right="0"/>
              <w:rPr>
                <w:sz w:val="24"/>
                <w:szCs w:val="24"/>
              </w:rPr>
            </w:pPr>
            <w:r w:rsidRPr="003541C8">
              <w:rPr>
                <w:sz w:val="24"/>
                <w:szCs w:val="24"/>
              </w:rPr>
              <w:t>Laki-laki</w:t>
            </w:r>
          </w:p>
        </w:tc>
        <w:tc>
          <w:tcPr>
            <w:tcW w:w="1824" w:type="dxa"/>
            <w:gridSpan w:val="2"/>
          </w:tcPr>
          <w:p w:rsidR="003C47E9" w:rsidRPr="003541C8" w:rsidRDefault="003541C8" w:rsidP="003541C8">
            <w:pPr>
              <w:pStyle w:val="TableParagraph"/>
              <w:spacing w:before="25"/>
              <w:ind w:left="0" w:right="0"/>
              <w:rPr>
                <w:sz w:val="24"/>
                <w:szCs w:val="24"/>
              </w:rPr>
            </w:pPr>
            <w:r w:rsidRPr="003541C8">
              <w:rPr>
                <w:sz w:val="24"/>
                <w:szCs w:val="24"/>
              </w:rPr>
              <w:t>1.104</w:t>
            </w:r>
          </w:p>
        </w:tc>
        <w:tc>
          <w:tcPr>
            <w:tcW w:w="2103" w:type="dxa"/>
          </w:tcPr>
          <w:p w:rsidR="003C47E9" w:rsidRPr="003541C8" w:rsidRDefault="003541C8" w:rsidP="003541C8">
            <w:pPr>
              <w:pStyle w:val="TableParagraph"/>
              <w:spacing w:before="25"/>
              <w:ind w:left="0" w:right="0"/>
              <w:jc w:val="right"/>
              <w:rPr>
                <w:sz w:val="24"/>
                <w:szCs w:val="24"/>
              </w:rPr>
            </w:pPr>
            <w:r w:rsidRPr="003541C8">
              <w:rPr>
                <w:sz w:val="24"/>
                <w:szCs w:val="24"/>
              </w:rPr>
              <w:t>8,90%</w:t>
            </w:r>
          </w:p>
        </w:tc>
      </w:tr>
      <w:tr w:rsidR="003C47E9" w:rsidRPr="003541C8" w:rsidTr="003541C8">
        <w:trPr>
          <w:trHeight w:val="328"/>
        </w:trPr>
        <w:tc>
          <w:tcPr>
            <w:tcW w:w="2542" w:type="dxa"/>
            <w:vMerge/>
            <w:tcBorders>
              <w:top w:val="nil"/>
            </w:tcBorders>
          </w:tcPr>
          <w:p w:rsidR="003C47E9" w:rsidRPr="003541C8" w:rsidRDefault="003C47E9" w:rsidP="003541C8">
            <w:pPr>
              <w:rPr>
                <w:sz w:val="24"/>
                <w:szCs w:val="24"/>
              </w:rPr>
            </w:pPr>
          </w:p>
        </w:tc>
        <w:tc>
          <w:tcPr>
            <w:tcW w:w="1901" w:type="dxa"/>
          </w:tcPr>
          <w:p w:rsidR="003C47E9" w:rsidRPr="003541C8" w:rsidRDefault="003541C8" w:rsidP="003541C8">
            <w:pPr>
              <w:pStyle w:val="TableParagraph"/>
              <w:spacing w:before="25"/>
              <w:ind w:left="0" w:right="0"/>
              <w:rPr>
                <w:sz w:val="24"/>
                <w:szCs w:val="24"/>
              </w:rPr>
            </w:pPr>
            <w:r w:rsidRPr="003541C8">
              <w:rPr>
                <w:sz w:val="24"/>
                <w:szCs w:val="24"/>
              </w:rPr>
              <w:t>Perempuan</w:t>
            </w:r>
          </w:p>
        </w:tc>
        <w:tc>
          <w:tcPr>
            <w:tcW w:w="1824" w:type="dxa"/>
            <w:gridSpan w:val="2"/>
          </w:tcPr>
          <w:p w:rsidR="003C47E9" w:rsidRPr="003541C8" w:rsidRDefault="003541C8" w:rsidP="003541C8">
            <w:pPr>
              <w:pStyle w:val="TableParagraph"/>
              <w:spacing w:before="25"/>
              <w:ind w:left="0" w:right="0"/>
              <w:rPr>
                <w:sz w:val="24"/>
                <w:szCs w:val="24"/>
              </w:rPr>
            </w:pPr>
            <w:r w:rsidRPr="003541C8">
              <w:rPr>
                <w:sz w:val="24"/>
                <w:szCs w:val="24"/>
              </w:rPr>
              <w:t>1.145</w:t>
            </w:r>
          </w:p>
        </w:tc>
        <w:tc>
          <w:tcPr>
            <w:tcW w:w="2103" w:type="dxa"/>
          </w:tcPr>
          <w:p w:rsidR="003C47E9" w:rsidRPr="003541C8" w:rsidRDefault="003541C8" w:rsidP="003541C8">
            <w:pPr>
              <w:pStyle w:val="TableParagraph"/>
              <w:spacing w:before="25"/>
              <w:ind w:left="0" w:right="0"/>
              <w:jc w:val="right"/>
              <w:rPr>
                <w:sz w:val="24"/>
                <w:szCs w:val="24"/>
              </w:rPr>
            </w:pPr>
            <w:r w:rsidRPr="003541C8">
              <w:rPr>
                <w:sz w:val="24"/>
                <w:szCs w:val="24"/>
              </w:rPr>
              <w:t>9,20%</w:t>
            </w:r>
          </w:p>
        </w:tc>
      </w:tr>
      <w:tr w:rsidR="003C47E9" w:rsidRPr="003541C8" w:rsidTr="003541C8">
        <w:trPr>
          <w:trHeight w:val="330"/>
        </w:trPr>
        <w:tc>
          <w:tcPr>
            <w:tcW w:w="2542" w:type="dxa"/>
            <w:vMerge w:val="restart"/>
          </w:tcPr>
          <w:p w:rsidR="003C47E9" w:rsidRPr="003541C8" w:rsidRDefault="003541C8" w:rsidP="003541C8">
            <w:pPr>
              <w:pStyle w:val="TableParagraph"/>
              <w:spacing w:before="195"/>
              <w:ind w:left="0" w:right="0"/>
              <w:jc w:val="left"/>
              <w:rPr>
                <w:sz w:val="24"/>
                <w:szCs w:val="24"/>
              </w:rPr>
            </w:pPr>
            <w:r w:rsidRPr="003541C8">
              <w:rPr>
                <w:sz w:val="24"/>
                <w:szCs w:val="24"/>
              </w:rPr>
              <w:t>Gedongan</w:t>
            </w:r>
          </w:p>
        </w:tc>
        <w:tc>
          <w:tcPr>
            <w:tcW w:w="1901" w:type="dxa"/>
          </w:tcPr>
          <w:p w:rsidR="003C47E9" w:rsidRPr="003541C8" w:rsidRDefault="003541C8" w:rsidP="003541C8">
            <w:pPr>
              <w:pStyle w:val="TableParagraph"/>
              <w:spacing w:before="27"/>
              <w:ind w:left="0" w:right="0"/>
              <w:rPr>
                <w:sz w:val="24"/>
                <w:szCs w:val="24"/>
              </w:rPr>
            </w:pPr>
            <w:r w:rsidRPr="003541C8">
              <w:rPr>
                <w:sz w:val="24"/>
                <w:szCs w:val="24"/>
              </w:rPr>
              <w:t>Laki-laki</w:t>
            </w:r>
          </w:p>
        </w:tc>
        <w:tc>
          <w:tcPr>
            <w:tcW w:w="1824" w:type="dxa"/>
            <w:gridSpan w:val="2"/>
          </w:tcPr>
          <w:p w:rsidR="003C47E9" w:rsidRPr="003541C8" w:rsidRDefault="003541C8" w:rsidP="003541C8">
            <w:pPr>
              <w:pStyle w:val="TableParagraph"/>
              <w:spacing w:before="27"/>
              <w:ind w:left="0" w:right="0"/>
              <w:rPr>
                <w:sz w:val="24"/>
                <w:szCs w:val="24"/>
              </w:rPr>
            </w:pPr>
            <w:r w:rsidRPr="003541C8">
              <w:rPr>
                <w:sz w:val="24"/>
                <w:szCs w:val="24"/>
              </w:rPr>
              <w:t>976</w:t>
            </w:r>
          </w:p>
        </w:tc>
        <w:tc>
          <w:tcPr>
            <w:tcW w:w="2103" w:type="dxa"/>
          </w:tcPr>
          <w:p w:rsidR="003C47E9" w:rsidRPr="003541C8" w:rsidRDefault="003541C8" w:rsidP="003541C8">
            <w:pPr>
              <w:pStyle w:val="TableParagraph"/>
              <w:spacing w:before="27"/>
              <w:ind w:left="0" w:right="0"/>
              <w:jc w:val="right"/>
              <w:rPr>
                <w:sz w:val="24"/>
                <w:szCs w:val="24"/>
              </w:rPr>
            </w:pPr>
            <w:r w:rsidRPr="003541C8">
              <w:rPr>
                <w:sz w:val="24"/>
                <w:szCs w:val="24"/>
              </w:rPr>
              <w:t>7,90%</w:t>
            </w:r>
          </w:p>
        </w:tc>
      </w:tr>
      <w:tr w:rsidR="003C47E9" w:rsidRPr="003541C8" w:rsidTr="003541C8">
        <w:trPr>
          <w:trHeight w:val="330"/>
        </w:trPr>
        <w:tc>
          <w:tcPr>
            <w:tcW w:w="2542" w:type="dxa"/>
            <w:vMerge/>
            <w:tcBorders>
              <w:top w:val="nil"/>
            </w:tcBorders>
          </w:tcPr>
          <w:p w:rsidR="003C47E9" w:rsidRPr="003541C8" w:rsidRDefault="003C47E9" w:rsidP="003541C8">
            <w:pPr>
              <w:rPr>
                <w:sz w:val="24"/>
                <w:szCs w:val="24"/>
              </w:rPr>
            </w:pPr>
          </w:p>
        </w:tc>
        <w:tc>
          <w:tcPr>
            <w:tcW w:w="1901" w:type="dxa"/>
          </w:tcPr>
          <w:p w:rsidR="003C47E9" w:rsidRPr="003541C8" w:rsidRDefault="003541C8" w:rsidP="003541C8">
            <w:pPr>
              <w:pStyle w:val="TableParagraph"/>
              <w:spacing w:before="25"/>
              <w:ind w:left="0" w:right="0"/>
              <w:rPr>
                <w:sz w:val="24"/>
                <w:szCs w:val="24"/>
              </w:rPr>
            </w:pPr>
            <w:r w:rsidRPr="003541C8">
              <w:rPr>
                <w:sz w:val="24"/>
                <w:szCs w:val="24"/>
              </w:rPr>
              <w:t>Perempuan</w:t>
            </w:r>
          </w:p>
        </w:tc>
        <w:tc>
          <w:tcPr>
            <w:tcW w:w="1824" w:type="dxa"/>
            <w:gridSpan w:val="2"/>
          </w:tcPr>
          <w:p w:rsidR="003C47E9" w:rsidRPr="003541C8" w:rsidRDefault="003541C8" w:rsidP="003541C8">
            <w:pPr>
              <w:pStyle w:val="TableParagraph"/>
              <w:spacing w:before="25"/>
              <w:ind w:left="0" w:right="0"/>
              <w:rPr>
                <w:sz w:val="24"/>
                <w:szCs w:val="24"/>
              </w:rPr>
            </w:pPr>
            <w:r w:rsidRPr="003541C8">
              <w:rPr>
                <w:sz w:val="24"/>
                <w:szCs w:val="24"/>
              </w:rPr>
              <w:t>1133</w:t>
            </w:r>
          </w:p>
        </w:tc>
        <w:tc>
          <w:tcPr>
            <w:tcW w:w="2103" w:type="dxa"/>
          </w:tcPr>
          <w:p w:rsidR="003C47E9" w:rsidRPr="003541C8" w:rsidRDefault="003541C8" w:rsidP="003541C8">
            <w:pPr>
              <w:pStyle w:val="TableParagraph"/>
              <w:spacing w:before="25"/>
              <w:ind w:left="0" w:right="0"/>
              <w:jc w:val="right"/>
              <w:rPr>
                <w:sz w:val="24"/>
                <w:szCs w:val="24"/>
              </w:rPr>
            </w:pPr>
            <w:r w:rsidRPr="003541C8">
              <w:rPr>
                <w:sz w:val="24"/>
                <w:szCs w:val="24"/>
              </w:rPr>
              <w:t>9,10%</w:t>
            </w:r>
          </w:p>
        </w:tc>
      </w:tr>
      <w:tr w:rsidR="003C47E9" w:rsidRPr="003541C8" w:rsidTr="003541C8">
        <w:trPr>
          <w:trHeight w:val="328"/>
        </w:trPr>
        <w:tc>
          <w:tcPr>
            <w:tcW w:w="2542" w:type="dxa"/>
            <w:vMerge w:val="restart"/>
          </w:tcPr>
          <w:p w:rsidR="003C47E9" w:rsidRPr="003541C8" w:rsidRDefault="003541C8" w:rsidP="003541C8">
            <w:pPr>
              <w:pStyle w:val="TableParagraph"/>
              <w:spacing w:before="195"/>
              <w:ind w:left="0" w:right="0"/>
              <w:rPr>
                <w:sz w:val="24"/>
                <w:szCs w:val="24"/>
              </w:rPr>
            </w:pPr>
            <w:r w:rsidRPr="003541C8">
              <w:rPr>
                <w:sz w:val="24"/>
                <w:szCs w:val="24"/>
              </w:rPr>
              <w:t>Wates</w:t>
            </w:r>
          </w:p>
        </w:tc>
        <w:tc>
          <w:tcPr>
            <w:tcW w:w="1901" w:type="dxa"/>
          </w:tcPr>
          <w:p w:rsidR="003C47E9" w:rsidRPr="003541C8" w:rsidRDefault="003541C8" w:rsidP="003541C8">
            <w:pPr>
              <w:pStyle w:val="TableParagraph"/>
              <w:spacing w:before="25"/>
              <w:ind w:left="0" w:right="0"/>
              <w:rPr>
                <w:sz w:val="24"/>
                <w:szCs w:val="24"/>
              </w:rPr>
            </w:pPr>
            <w:r w:rsidRPr="003541C8">
              <w:rPr>
                <w:sz w:val="24"/>
                <w:szCs w:val="24"/>
              </w:rPr>
              <w:t>Laki-laki</w:t>
            </w:r>
          </w:p>
        </w:tc>
        <w:tc>
          <w:tcPr>
            <w:tcW w:w="1824" w:type="dxa"/>
            <w:gridSpan w:val="2"/>
          </w:tcPr>
          <w:p w:rsidR="003C47E9" w:rsidRPr="003541C8" w:rsidRDefault="003541C8" w:rsidP="003541C8">
            <w:pPr>
              <w:pStyle w:val="TableParagraph"/>
              <w:spacing w:before="25"/>
              <w:ind w:left="0" w:right="0"/>
              <w:rPr>
                <w:sz w:val="24"/>
                <w:szCs w:val="24"/>
              </w:rPr>
            </w:pPr>
            <w:r w:rsidRPr="003541C8">
              <w:rPr>
                <w:sz w:val="24"/>
                <w:szCs w:val="24"/>
              </w:rPr>
              <w:t>970</w:t>
            </w:r>
          </w:p>
        </w:tc>
        <w:tc>
          <w:tcPr>
            <w:tcW w:w="2103" w:type="dxa"/>
          </w:tcPr>
          <w:p w:rsidR="003C47E9" w:rsidRPr="003541C8" w:rsidRDefault="003541C8" w:rsidP="003541C8">
            <w:pPr>
              <w:pStyle w:val="TableParagraph"/>
              <w:spacing w:before="25"/>
              <w:ind w:left="0" w:right="0"/>
              <w:jc w:val="right"/>
              <w:rPr>
                <w:sz w:val="24"/>
                <w:szCs w:val="24"/>
              </w:rPr>
            </w:pPr>
            <w:r w:rsidRPr="003541C8">
              <w:rPr>
                <w:sz w:val="24"/>
                <w:szCs w:val="24"/>
              </w:rPr>
              <w:t>7,80%</w:t>
            </w:r>
          </w:p>
        </w:tc>
      </w:tr>
      <w:tr w:rsidR="003C47E9" w:rsidRPr="003541C8" w:rsidTr="003541C8">
        <w:trPr>
          <w:trHeight w:val="330"/>
        </w:trPr>
        <w:tc>
          <w:tcPr>
            <w:tcW w:w="2542" w:type="dxa"/>
            <w:vMerge/>
            <w:tcBorders>
              <w:top w:val="nil"/>
            </w:tcBorders>
          </w:tcPr>
          <w:p w:rsidR="003C47E9" w:rsidRPr="003541C8" w:rsidRDefault="003C47E9" w:rsidP="003541C8">
            <w:pPr>
              <w:rPr>
                <w:sz w:val="24"/>
                <w:szCs w:val="24"/>
              </w:rPr>
            </w:pPr>
          </w:p>
        </w:tc>
        <w:tc>
          <w:tcPr>
            <w:tcW w:w="1901" w:type="dxa"/>
          </w:tcPr>
          <w:p w:rsidR="003C47E9" w:rsidRPr="003541C8" w:rsidRDefault="003541C8" w:rsidP="003541C8">
            <w:pPr>
              <w:pStyle w:val="TableParagraph"/>
              <w:spacing w:before="27"/>
              <w:ind w:left="0" w:right="0"/>
              <w:rPr>
                <w:sz w:val="24"/>
                <w:szCs w:val="24"/>
              </w:rPr>
            </w:pPr>
            <w:r w:rsidRPr="003541C8">
              <w:rPr>
                <w:sz w:val="24"/>
                <w:szCs w:val="24"/>
              </w:rPr>
              <w:t>Perempuan</w:t>
            </w:r>
          </w:p>
        </w:tc>
        <w:tc>
          <w:tcPr>
            <w:tcW w:w="1824" w:type="dxa"/>
            <w:gridSpan w:val="2"/>
          </w:tcPr>
          <w:p w:rsidR="003C47E9" w:rsidRPr="003541C8" w:rsidRDefault="003541C8" w:rsidP="003541C8">
            <w:pPr>
              <w:pStyle w:val="TableParagraph"/>
              <w:spacing w:before="27"/>
              <w:ind w:left="0" w:right="0"/>
              <w:rPr>
                <w:sz w:val="24"/>
                <w:szCs w:val="24"/>
              </w:rPr>
            </w:pPr>
            <w:r w:rsidRPr="003541C8">
              <w:rPr>
                <w:sz w:val="24"/>
                <w:szCs w:val="24"/>
              </w:rPr>
              <w:t>1.047</w:t>
            </w:r>
          </w:p>
        </w:tc>
        <w:tc>
          <w:tcPr>
            <w:tcW w:w="2103" w:type="dxa"/>
          </w:tcPr>
          <w:p w:rsidR="003C47E9" w:rsidRPr="003541C8" w:rsidRDefault="003541C8" w:rsidP="003541C8">
            <w:pPr>
              <w:pStyle w:val="TableParagraph"/>
              <w:spacing w:before="27"/>
              <w:ind w:left="0" w:right="0"/>
              <w:jc w:val="right"/>
              <w:rPr>
                <w:sz w:val="24"/>
                <w:szCs w:val="24"/>
              </w:rPr>
            </w:pPr>
            <w:r w:rsidRPr="003541C8">
              <w:rPr>
                <w:sz w:val="24"/>
                <w:szCs w:val="24"/>
              </w:rPr>
              <w:t>8,40%</w:t>
            </w:r>
          </w:p>
        </w:tc>
      </w:tr>
      <w:tr w:rsidR="003C47E9" w:rsidRPr="003541C8" w:rsidTr="003541C8">
        <w:trPr>
          <w:trHeight w:val="330"/>
        </w:trPr>
        <w:tc>
          <w:tcPr>
            <w:tcW w:w="2542" w:type="dxa"/>
          </w:tcPr>
          <w:p w:rsidR="003C47E9" w:rsidRPr="003541C8" w:rsidRDefault="003541C8" w:rsidP="003541C8">
            <w:pPr>
              <w:pStyle w:val="TableParagraph"/>
              <w:spacing w:before="25"/>
              <w:ind w:left="0" w:right="0"/>
              <w:jc w:val="left"/>
              <w:rPr>
                <w:b/>
                <w:sz w:val="24"/>
                <w:szCs w:val="24"/>
              </w:rPr>
            </w:pPr>
            <w:r w:rsidRPr="003541C8">
              <w:rPr>
                <w:b/>
                <w:sz w:val="24"/>
                <w:szCs w:val="24"/>
              </w:rPr>
              <w:t>Puskesmas</w:t>
            </w:r>
          </w:p>
        </w:tc>
        <w:tc>
          <w:tcPr>
            <w:tcW w:w="1901" w:type="dxa"/>
          </w:tcPr>
          <w:p w:rsidR="003C47E9" w:rsidRPr="003541C8" w:rsidRDefault="003541C8" w:rsidP="003541C8">
            <w:pPr>
              <w:pStyle w:val="TableParagraph"/>
              <w:spacing w:before="25"/>
              <w:ind w:left="0" w:right="0"/>
              <w:rPr>
                <w:b/>
                <w:sz w:val="24"/>
                <w:szCs w:val="24"/>
              </w:rPr>
            </w:pPr>
            <w:r w:rsidRPr="003541C8">
              <w:rPr>
                <w:b/>
                <w:sz w:val="24"/>
                <w:szCs w:val="24"/>
              </w:rPr>
              <w:t>Jenis Kelamin</w:t>
            </w:r>
          </w:p>
        </w:tc>
        <w:tc>
          <w:tcPr>
            <w:tcW w:w="1824" w:type="dxa"/>
            <w:gridSpan w:val="2"/>
          </w:tcPr>
          <w:p w:rsidR="003C47E9" w:rsidRPr="003541C8" w:rsidRDefault="003541C8" w:rsidP="003541C8">
            <w:pPr>
              <w:pStyle w:val="TableParagraph"/>
              <w:spacing w:before="25"/>
              <w:ind w:left="0" w:right="0"/>
              <w:jc w:val="left"/>
              <w:rPr>
                <w:b/>
                <w:sz w:val="24"/>
                <w:szCs w:val="24"/>
              </w:rPr>
            </w:pPr>
            <w:r w:rsidRPr="003541C8">
              <w:rPr>
                <w:b/>
                <w:sz w:val="24"/>
                <w:szCs w:val="24"/>
              </w:rPr>
              <w:t>Jumlah (n)</w:t>
            </w:r>
          </w:p>
        </w:tc>
        <w:tc>
          <w:tcPr>
            <w:tcW w:w="2103" w:type="dxa"/>
          </w:tcPr>
          <w:p w:rsidR="003C47E9" w:rsidRPr="003541C8" w:rsidRDefault="003541C8" w:rsidP="003541C8">
            <w:pPr>
              <w:pStyle w:val="TableParagraph"/>
              <w:spacing w:before="25"/>
              <w:ind w:left="0" w:right="0"/>
              <w:jc w:val="right"/>
              <w:rPr>
                <w:b/>
                <w:sz w:val="24"/>
                <w:szCs w:val="24"/>
              </w:rPr>
            </w:pPr>
            <w:r w:rsidRPr="003541C8">
              <w:rPr>
                <w:b/>
                <w:sz w:val="24"/>
                <w:szCs w:val="24"/>
              </w:rPr>
              <w:t>Presentase (%)</w:t>
            </w:r>
          </w:p>
        </w:tc>
      </w:tr>
      <w:tr w:rsidR="003C47E9" w:rsidRPr="003541C8" w:rsidTr="003541C8">
        <w:trPr>
          <w:trHeight w:val="328"/>
        </w:trPr>
        <w:tc>
          <w:tcPr>
            <w:tcW w:w="2542" w:type="dxa"/>
            <w:vMerge w:val="restart"/>
          </w:tcPr>
          <w:p w:rsidR="003C47E9" w:rsidRPr="003541C8" w:rsidRDefault="003541C8" w:rsidP="003541C8">
            <w:pPr>
              <w:pStyle w:val="TableParagraph"/>
              <w:spacing w:before="195"/>
              <w:ind w:left="0" w:right="0"/>
              <w:rPr>
                <w:sz w:val="24"/>
                <w:szCs w:val="24"/>
              </w:rPr>
            </w:pPr>
            <w:r w:rsidRPr="003541C8">
              <w:rPr>
                <w:sz w:val="24"/>
                <w:szCs w:val="24"/>
              </w:rPr>
              <w:t>Blooto</w:t>
            </w:r>
          </w:p>
        </w:tc>
        <w:tc>
          <w:tcPr>
            <w:tcW w:w="1901" w:type="dxa"/>
          </w:tcPr>
          <w:p w:rsidR="003C47E9" w:rsidRPr="003541C8" w:rsidRDefault="003541C8" w:rsidP="003541C8">
            <w:pPr>
              <w:pStyle w:val="TableParagraph"/>
              <w:spacing w:before="25"/>
              <w:ind w:left="0" w:right="0"/>
              <w:rPr>
                <w:sz w:val="24"/>
                <w:szCs w:val="24"/>
              </w:rPr>
            </w:pPr>
            <w:r w:rsidRPr="003541C8">
              <w:rPr>
                <w:sz w:val="24"/>
                <w:szCs w:val="24"/>
              </w:rPr>
              <w:t>Laki-laki</w:t>
            </w:r>
          </w:p>
        </w:tc>
        <w:tc>
          <w:tcPr>
            <w:tcW w:w="1824" w:type="dxa"/>
            <w:gridSpan w:val="2"/>
          </w:tcPr>
          <w:p w:rsidR="003C47E9" w:rsidRPr="003541C8" w:rsidRDefault="003541C8" w:rsidP="003541C8">
            <w:pPr>
              <w:pStyle w:val="TableParagraph"/>
              <w:spacing w:before="25"/>
              <w:ind w:left="0" w:right="0"/>
              <w:rPr>
                <w:sz w:val="24"/>
                <w:szCs w:val="24"/>
              </w:rPr>
            </w:pPr>
            <w:r w:rsidRPr="003541C8">
              <w:rPr>
                <w:sz w:val="24"/>
                <w:szCs w:val="24"/>
              </w:rPr>
              <w:t>923</w:t>
            </w:r>
          </w:p>
        </w:tc>
        <w:tc>
          <w:tcPr>
            <w:tcW w:w="2103" w:type="dxa"/>
          </w:tcPr>
          <w:p w:rsidR="003C47E9" w:rsidRPr="003541C8" w:rsidRDefault="003541C8" w:rsidP="003541C8">
            <w:pPr>
              <w:pStyle w:val="TableParagraph"/>
              <w:spacing w:before="25"/>
              <w:ind w:left="0" w:right="0"/>
              <w:jc w:val="right"/>
              <w:rPr>
                <w:sz w:val="24"/>
                <w:szCs w:val="24"/>
              </w:rPr>
            </w:pPr>
            <w:r w:rsidRPr="003541C8">
              <w:rPr>
                <w:sz w:val="24"/>
                <w:szCs w:val="24"/>
              </w:rPr>
              <w:t>7,40%</w:t>
            </w:r>
          </w:p>
        </w:tc>
      </w:tr>
      <w:tr w:rsidR="003C47E9" w:rsidRPr="003541C8" w:rsidTr="003541C8">
        <w:trPr>
          <w:trHeight w:val="330"/>
        </w:trPr>
        <w:tc>
          <w:tcPr>
            <w:tcW w:w="2542" w:type="dxa"/>
            <w:vMerge/>
            <w:tcBorders>
              <w:top w:val="nil"/>
            </w:tcBorders>
          </w:tcPr>
          <w:p w:rsidR="003C47E9" w:rsidRPr="003541C8" w:rsidRDefault="003C47E9" w:rsidP="003541C8">
            <w:pPr>
              <w:rPr>
                <w:sz w:val="24"/>
                <w:szCs w:val="24"/>
              </w:rPr>
            </w:pPr>
          </w:p>
        </w:tc>
        <w:tc>
          <w:tcPr>
            <w:tcW w:w="1901" w:type="dxa"/>
          </w:tcPr>
          <w:p w:rsidR="003C47E9" w:rsidRPr="003541C8" w:rsidRDefault="003541C8" w:rsidP="003541C8">
            <w:pPr>
              <w:pStyle w:val="TableParagraph"/>
              <w:spacing w:before="27"/>
              <w:ind w:left="0" w:right="0"/>
              <w:rPr>
                <w:sz w:val="24"/>
                <w:szCs w:val="24"/>
              </w:rPr>
            </w:pPr>
            <w:r w:rsidRPr="003541C8">
              <w:rPr>
                <w:sz w:val="24"/>
                <w:szCs w:val="24"/>
              </w:rPr>
              <w:t>Perempuan</w:t>
            </w:r>
          </w:p>
        </w:tc>
        <w:tc>
          <w:tcPr>
            <w:tcW w:w="1824" w:type="dxa"/>
            <w:gridSpan w:val="2"/>
          </w:tcPr>
          <w:p w:rsidR="003C47E9" w:rsidRPr="003541C8" w:rsidRDefault="003541C8" w:rsidP="003541C8">
            <w:pPr>
              <w:pStyle w:val="TableParagraph"/>
              <w:spacing w:before="27"/>
              <w:ind w:left="0" w:right="0"/>
              <w:rPr>
                <w:sz w:val="24"/>
                <w:szCs w:val="24"/>
              </w:rPr>
            </w:pPr>
            <w:r w:rsidRPr="003541C8">
              <w:rPr>
                <w:sz w:val="24"/>
                <w:szCs w:val="24"/>
              </w:rPr>
              <w:t>966</w:t>
            </w:r>
          </w:p>
        </w:tc>
        <w:tc>
          <w:tcPr>
            <w:tcW w:w="2103" w:type="dxa"/>
          </w:tcPr>
          <w:p w:rsidR="003C47E9" w:rsidRPr="003541C8" w:rsidRDefault="003541C8" w:rsidP="003541C8">
            <w:pPr>
              <w:pStyle w:val="TableParagraph"/>
              <w:spacing w:before="27"/>
              <w:ind w:left="0" w:right="0"/>
              <w:jc w:val="right"/>
              <w:rPr>
                <w:sz w:val="24"/>
                <w:szCs w:val="24"/>
              </w:rPr>
            </w:pPr>
            <w:r w:rsidRPr="003541C8">
              <w:rPr>
                <w:sz w:val="24"/>
                <w:szCs w:val="24"/>
              </w:rPr>
              <w:t>7,80%</w:t>
            </w:r>
          </w:p>
        </w:tc>
      </w:tr>
      <w:tr w:rsidR="003C47E9" w:rsidRPr="003541C8" w:rsidTr="003541C8">
        <w:trPr>
          <w:trHeight w:val="330"/>
        </w:trPr>
        <w:tc>
          <w:tcPr>
            <w:tcW w:w="2542" w:type="dxa"/>
            <w:vMerge w:val="restart"/>
          </w:tcPr>
          <w:p w:rsidR="003C47E9" w:rsidRPr="003541C8" w:rsidRDefault="003541C8" w:rsidP="003541C8">
            <w:pPr>
              <w:pStyle w:val="TableParagraph"/>
              <w:spacing w:before="195"/>
              <w:ind w:left="0" w:right="0"/>
              <w:jc w:val="left"/>
              <w:rPr>
                <w:sz w:val="24"/>
                <w:szCs w:val="24"/>
              </w:rPr>
            </w:pPr>
            <w:r w:rsidRPr="003541C8">
              <w:rPr>
                <w:sz w:val="24"/>
                <w:szCs w:val="24"/>
              </w:rPr>
              <w:t>Mentikan</w:t>
            </w:r>
          </w:p>
        </w:tc>
        <w:tc>
          <w:tcPr>
            <w:tcW w:w="1901" w:type="dxa"/>
          </w:tcPr>
          <w:p w:rsidR="003C47E9" w:rsidRPr="003541C8" w:rsidRDefault="003541C8" w:rsidP="003541C8">
            <w:pPr>
              <w:pStyle w:val="TableParagraph"/>
              <w:spacing w:before="25"/>
              <w:ind w:left="0" w:right="0"/>
              <w:rPr>
                <w:sz w:val="24"/>
                <w:szCs w:val="24"/>
              </w:rPr>
            </w:pPr>
            <w:r w:rsidRPr="003541C8">
              <w:rPr>
                <w:sz w:val="24"/>
                <w:szCs w:val="24"/>
              </w:rPr>
              <w:t>Laki-laki</w:t>
            </w:r>
          </w:p>
        </w:tc>
        <w:tc>
          <w:tcPr>
            <w:tcW w:w="1824" w:type="dxa"/>
            <w:gridSpan w:val="2"/>
          </w:tcPr>
          <w:p w:rsidR="003C47E9" w:rsidRPr="003541C8" w:rsidRDefault="003541C8" w:rsidP="003541C8">
            <w:pPr>
              <w:pStyle w:val="TableParagraph"/>
              <w:spacing w:before="25"/>
              <w:ind w:left="0" w:right="0"/>
              <w:rPr>
                <w:sz w:val="24"/>
                <w:szCs w:val="24"/>
              </w:rPr>
            </w:pPr>
            <w:r w:rsidRPr="003541C8">
              <w:rPr>
                <w:sz w:val="24"/>
                <w:szCs w:val="24"/>
              </w:rPr>
              <w:t>1.049</w:t>
            </w:r>
          </w:p>
        </w:tc>
        <w:tc>
          <w:tcPr>
            <w:tcW w:w="2103" w:type="dxa"/>
          </w:tcPr>
          <w:p w:rsidR="003C47E9" w:rsidRPr="003541C8" w:rsidRDefault="003541C8" w:rsidP="003541C8">
            <w:pPr>
              <w:pStyle w:val="TableParagraph"/>
              <w:spacing w:before="25"/>
              <w:ind w:left="0" w:right="0"/>
              <w:jc w:val="right"/>
              <w:rPr>
                <w:sz w:val="24"/>
                <w:szCs w:val="24"/>
              </w:rPr>
            </w:pPr>
            <w:r w:rsidRPr="003541C8">
              <w:rPr>
                <w:sz w:val="24"/>
                <w:szCs w:val="24"/>
              </w:rPr>
              <w:t>8,40%</w:t>
            </w:r>
          </w:p>
        </w:tc>
      </w:tr>
      <w:tr w:rsidR="003C47E9" w:rsidRPr="003541C8" w:rsidTr="003541C8">
        <w:trPr>
          <w:trHeight w:val="328"/>
        </w:trPr>
        <w:tc>
          <w:tcPr>
            <w:tcW w:w="2542" w:type="dxa"/>
            <w:vMerge/>
            <w:tcBorders>
              <w:top w:val="nil"/>
            </w:tcBorders>
          </w:tcPr>
          <w:p w:rsidR="003C47E9" w:rsidRPr="003541C8" w:rsidRDefault="003C47E9" w:rsidP="003541C8">
            <w:pPr>
              <w:rPr>
                <w:sz w:val="24"/>
                <w:szCs w:val="24"/>
              </w:rPr>
            </w:pPr>
          </w:p>
        </w:tc>
        <w:tc>
          <w:tcPr>
            <w:tcW w:w="1901" w:type="dxa"/>
          </w:tcPr>
          <w:p w:rsidR="003C47E9" w:rsidRPr="003541C8" w:rsidRDefault="003541C8" w:rsidP="003541C8">
            <w:pPr>
              <w:pStyle w:val="TableParagraph"/>
              <w:spacing w:before="25"/>
              <w:ind w:left="0" w:right="0"/>
              <w:rPr>
                <w:sz w:val="24"/>
                <w:szCs w:val="24"/>
              </w:rPr>
            </w:pPr>
            <w:r w:rsidRPr="003541C8">
              <w:rPr>
                <w:sz w:val="24"/>
                <w:szCs w:val="24"/>
              </w:rPr>
              <w:t>Perempuan</w:t>
            </w:r>
          </w:p>
        </w:tc>
        <w:tc>
          <w:tcPr>
            <w:tcW w:w="1824" w:type="dxa"/>
            <w:gridSpan w:val="2"/>
          </w:tcPr>
          <w:p w:rsidR="003C47E9" w:rsidRPr="003541C8" w:rsidRDefault="003541C8" w:rsidP="003541C8">
            <w:pPr>
              <w:pStyle w:val="TableParagraph"/>
              <w:spacing w:before="25"/>
              <w:ind w:left="0" w:right="0"/>
              <w:rPr>
                <w:sz w:val="24"/>
                <w:szCs w:val="24"/>
              </w:rPr>
            </w:pPr>
            <w:r w:rsidRPr="003541C8">
              <w:rPr>
                <w:sz w:val="24"/>
                <w:szCs w:val="24"/>
              </w:rPr>
              <w:t>1.260</w:t>
            </w:r>
          </w:p>
        </w:tc>
        <w:tc>
          <w:tcPr>
            <w:tcW w:w="2103" w:type="dxa"/>
          </w:tcPr>
          <w:p w:rsidR="003C47E9" w:rsidRPr="003541C8" w:rsidRDefault="003541C8" w:rsidP="003541C8">
            <w:pPr>
              <w:pStyle w:val="TableParagraph"/>
              <w:spacing w:before="25"/>
              <w:ind w:left="0" w:right="0"/>
              <w:jc w:val="right"/>
              <w:rPr>
                <w:sz w:val="24"/>
                <w:szCs w:val="24"/>
              </w:rPr>
            </w:pPr>
            <w:r w:rsidRPr="003541C8">
              <w:rPr>
                <w:sz w:val="24"/>
                <w:szCs w:val="24"/>
              </w:rPr>
              <w:t>10,10%</w:t>
            </w:r>
          </w:p>
        </w:tc>
      </w:tr>
      <w:tr w:rsidR="003C47E9" w:rsidRPr="003541C8" w:rsidTr="003541C8">
        <w:trPr>
          <w:trHeight w:val="330"/>
        </w:trPr>
        <w:tc>
          <w:tcPr>
            <w:tcW w:w="2542" w:type="dxa"/>
            <w:vMerge w:val="restart"/>
          </w:tcPr>
          <w:p w:rsidR="003C47E9" w:rsidRPr="003541C8" w:rsidRDefault="003541C8" w:rsidP="003541C8">
            <w:pPr>
              <w:pStyle w:val="TableParagraph"/>
              <w:spacing w:before="198"/>
              <w:ind w:left="0" w:right="0"/>
              <w:jc w:val="left"/>
              <w:rPr>
                <w:sz w:val="24"/>
                <w:szCs w:val="24"/>
              </w:rPr>
            </w:pPr>
            <w:r w:rsidRPr="003541C8">
              <w:rPr>
                <w:sz w:val="24"/>
                <w:szCs w:val="24"/>
              </w:rPr>
              <w:t>Kranggan</w:t>
            </w:r>
          </w:p>
        </w:tc>
        <w:tc>
          <w:tcPr>
            <w:tcW w:w="1901" w:type="dxa"/>
          </w:tcPr>
          <w:p w:rsidR="003C47E9" w:rsidRPr="003541C8" w:rsidRDefault="003541C8" w:rsidP="003541C8">
            <w:pPr>
              <w:pStyle w:val="TableParagraph"/>
              <w:spacing w:before="27"/>
              <w:ind w:left="0" w:right="0"/>
              <w:rPr>
                <w:sz w:val="24"/>
                <w:szCs w:val="24"/>
              </w:rPr>
            </w:pPr>
            <w:r w:rsidRPr="003541C8">
              <w:rPr>
                <w:sz w:val="24"/>
                <w:szCs w:val="24"/>
              </w:rPr>
              <w:t>Laki-laki</w:t>
            </w:r>
          </w:p>
        </w:tc>
        <w:tc>
          <w:tcPr>
            <w:tcW w:w="1824" w:type="dxa"/>
            <w:gridSpan w:val="2"/>
          </w:tcPr>
          <w:p w:rsidR="003C47E9" w:rsidRPr="003541C8" w:rsidRDefault="003541C8" w:rsidP="003541C8">
            <w:pPr>
              <w:pStyle w:val="TableParagraph"/>
              <w:spacing w:before="27"/>
              <w:ind w:left="0" w:right="0"/>
              <w:rPr>
                <w:sz w:val="24"/>
                <w:szCs w:val="24"/>
              </w:rPr>
            </w:pPr>
            <w:r w:rsidRPr="003541C8">
              <w:rPr>
                <w:sz w:val="24"/>
                <w:szCs w:val="24"/>
              </w:rPr>
              <w:t>849</w:t>
            </w:r>
          </w:p>
        </w:tc>
        <w:tc>
          <w:tcPr>
            <w:tcW w:w="2103" w:type="dxa"/>
          </w:tcPr>
          <w:p w:rsidR="003C47E9" w:rsidRPr="003541C8" w:rsidRDefault="003541C8" w:rsidP="003541C8">
            <w:pPr>
              <w:pStyle w:val="TableParagraph"/>
              <w:spacing w:before="27"/>
              <w:ind w:left="0" w:right="0"/>
              <w:jc w:val="right"/>
              <w:rPr>
                <w:sz w:val="24"/>
                <w:szCs w:val="24"/>
              </w:rPr>
            </w:pPr>
            <w:r w:rsidRPr="003541C8">
              <w:rPr>
                <w:sz w:val="24"/>
                <w:szCs w:val="24"/>
              </w:rPr>
              <w:t>6,80%</w:t>
            </w:r>
          </w:p>
        </w:tc>
      </w:tr>
      <w:tr w:rsidR="003C47E9" w:rsidRPr="003541C8" w:rsidTr="003541C8">
        <w:trPr>
          <w:trHeight w:val="330"/>
        </w:trPr>
        <w:tc>
          <w:tcPr>
            <w:tcW w:w="2542" w:type="dxa"/>
            <w:vMerge/>
            <w:tcBorders>
              <w:top w:val="nil"/>
            </w:tcBorders>
          </w:tcPr>
          <w:p w:rsidR="003C47E9" w:rsidRPr="003541C8" w:rsidRDefault="003C47E9" w:rsidP="003541C8">
            <w:pPr>
              <w:rPr>
                <w:sz w:val="24"/>
                <w:szCs w:val="24"/>
              </w:rPr>
            </w:pPr>
          </w:p>
        </w:tc>
        <w:tc>
          <w:tcPr>
            <w:tcW w:w="1901" w:type="dxa"/>
          </w:tcPr>
          <w:p w:rsidR="003C47E9" w:rsidRPr="003541C8" w:rsidRDefault="003541C8" w:rsidP="003541C8">
            <w:pPr>
              <w:pStyle w:val="TableParagraph"/>
              <w:spacing w:before="25"/>
              <w:ind w:left="0" w:right="0"/>
              <w:rPr>
                <w:sz w:val="24"/>
                <w:szCs w:val="24"/>
              </w:rPr>
            </w:pPr>
            <w:r w:rsidRPr="003541C8">
              <w:rPr>
                <w:sz w:val="24"/>
                <w:szCs w:val="24"/>
              </w:rPr>
              <w:t>Perempuan</w:t>
            </w:r>
          </w:p>
        </w:tc>
        <w:tc>
          <w:tcPr>
            <w:tcW w:w="1824" w:type="dxa"/>
            <w:gridSpan w:val="2"/>
          </w:tcPr>
          <w:p w:rsidR="003C47E9" w:rsidRPr="003541C8" w:rsidRDefault="003541C8" w:rsidP="003541C8">
            <w:pPr>
              <w:pStyle w:val="TableParagraph"/>
              <w:spacing w:before="25"/>
              <w:ind w:left="0" w:right="0"/>
              <w:rPr>
                <w:sz w:val="24"/>
                <w:szCs w:val="24"/>
              </w:rPr>
            </w:pPr>
            <w:r w:rsidRPr="003541C8">
              <w:rPr>
                <w:sz w:val="24"/>
                <w:szCs w:val="24"/>
              </w:rPr>
              <w:t>1.010</w:t>
            </w:r>
          </w:p>
        </w:tc>
        <w:tc>
          <w:tcPr>
            <w:tcW w:w="2103" w:type="dxa"/>
          </w:tcPr>
          <w:p w:rsidR="003C47E9" w:rsidRPr="003541C8" w:rsidRDefault="003541C8" w:rsidP="003541C8">
            <w:pPr>
              <w:pStyle w:val="TableParagraph"/>
              <w:spacing w:before="25"/>
              <w:ind w:left="0" w:right="0"/>
              <w:jc w:val="right"/>
              <w:rPr>
                <w:sz w:val="24"/>
                <w:szCs w:val="24"/>
              </w:rPr>
            </w:pPr>
            <w:r w:rsidRPr="003541C8">
              <w:rPr>
                <w:sz w:val="24"/>
                <w:szCs w:val="24"/>
              </w:rPr>
              <w:t>8,10%</w:t>
            </w:r>
          </w:p>
        </w:tc>
      </w:tr>
      <w:tr w:rsidR="003C47E9" w:rsidRPr="003541C8" w:rsidTr="003541C8">
        <w:trPr>
          <w:trHeight w:val="328"/>
        </w:trPr>
        <w:tc>
          <w:tcPr>
            <w:tcW w:w="4527" w:type="dxa"/>
            <w:gridSpan w:val="3"/>
          </w:tcPr>
          <w:p w:rsidR="003C47E9" w:rsidRPr="003541C8" w:rsidRDefault="003541C8" w:rsidP="003541C8">
            <w:pPr>
              <w:pStyle w:val="TableParagraph"/>
              <w:spacing w:before="25"/>
              <w:ind w:left="0" w:right="0"/>
              <w:rPr>
                <w:sz w:val="24"/>
                <w:szCs w:val="24"/>
              </w:rPr>
            </w:pPr>
            <w:r w:rsidRPr="003541C8">
              <w:rPr>
                <w:sz w:val="24"/>
                <w:szCs w:val="24"/>
              </w:rPr>
              <w:t>Laki-laki</w:t>
            </w:r>
          </w:p>
        </w:tc>
        <w:tc>
          <w:tcPr>
            <w:tcW w:w="1740" w:type="dxa"/>
          </w:tcPr>
          <w:p w:rsidR="003C47E9" w:rsidRPr="003541C8" w:rsidRDefault="003541C8" w:rsidP="003541C8">
            <w:pPr>
              <w:pStyle w:val="TableParagraph"/>
              <w:spacing w:before="25"/>
              <w:ind w:left="0" w:right="0"/>
              <w:jc w:val="left"/>
              <w:rPr>
                <w:sz w:val="24"/>
                <w:szCs w:val="24"/>
              </w:rPr>
            </w:pPr>
            <w:r w:rsidRPr="003541C8">
              <w:rPr>
                <w:sz w:val="24"/>
                <w:szCs w:val="24"/>
              </w:rPr>
              <w:t>5.871</w:t>
            </w:r>
          </w:p>
        </w:tc>
        <w:tc>
          <w:tcPr>
            <w:tcW w:w="2103" w:type="dxa"/>
          </w:tcPr>
          <w:p w:rsidR="003C47E9" w:rsidRPr="003541C8" w:rsidRDefault="003541C8" w:rsidP="003541C8">
            <w:pPr>
              <w:pStyle w:val="TableParagraph"/>
              <w:spacing w:before="25"/>
              <w:ind w:left="0" w:right="0"/>
              <w:jc w:val="right"/>
              <w:rPr>
                <w:sz w:val="24"/>
                <w:szCs w:val="24"/>
              </w:rPr>
            </w:pPr>
            <w:r w:rsidRPr="003541C8">
              <w:rPr>
                <w:sz w:val="24"/>
                <w:szCs w:val="24"/>
              </w:rPr>
              <w:t>47,20%</w:t>
            </w:r>
          </w:p>
        </w:tc>
      </w:tr>
      <w:tr w:rsidR="003C47E9" w:rsidRPr="003541C8" w:rsidTr="003541C8">
        <w:trPr>
          <w:trHeight w:val="330"/>
        </w:trPr>
        <w:tc>
          <w:tcPr>
            <w:tcW w:w="4527" w:type="dxa"/>
            <w:gridSpan w:val="3"/>
          </w:tcPr>
          <w:p w:rsidR="003C47E9" w:rsidRPr="003541C8" w:rsidRDefault="003541C8" w:rsidP="003541C8">
            <w:pPr>
              <w:pStyle w:val="TableParagraph"/>
              <w:spacing w:before="27"/>
              <w:ind w:left="0" w:right="0"/>
              <w:rPr>
                <w:sz w:val="24"/>
                <w:szCs w:val="24"/>
              </w:rPr>
            </w:pPr>
            <w:r w:rsidRPr="003541C8">
              <w:rPr>
                <w:sz w:val="24"/>
                <w:szCs w:val="24"/>
              </w:rPr>
              <w:t>Perempuan</w:t>
            </w:r>
          </w:p>
        </w:tc>
        <w:tc>
          <w:tcPr>
            <w:tcW w:w="1740" w:type="dxa"/>
          </w:tcPr>
          <w:p w:rsidR="003C47E9" w:rsidRPr="003541C8" w:rsidRDefault="003541C8" w:rsidP="003541C8">
            <w:pPr>
              <w:pStyle w:val="TableParagraph"/>
              <w:spacing w:before="27"/>
              <w:ind w:left="0" w:right="0"/>
              <w:jc w:val="left"/>
              <w:rPr>
                <w:sz w:val="24"/>
                <w:szCs w:val="24"/>
              </w:rPr>
            </w:pPr>
            <w:r w:rsidRPr="003541C8">
              <w:rPr>
                <w:sz w:val="24"/>
                <w:szCs w:val="24"/>
              </w:rPr>
              <w:t>6.561</w:t>
            </w:r>
          </w:p>
        </w:tc>
        <w:tc>
          <w:tcPr>
            <w:tcW w:w="2103" w:type="dxa"/>
          </w:tcPr>
          <w:p w:rsidR="003C47E9" w:rsidRPr="003541C8" w:rsidRDefault="003541C8" w:rsidP="003541C8">
            <w:pPr>
              <w:pStyle w:val="TableParagraph"/>
              <w:spacing w:before="27"/>
              <w:ind w:left="0" w:right="0"/>
              <w:jc w:val="right"/>
              <w:rPr>
                <w:sz w:val="24"/>
                <w:szCs w:val="24"/>
              </w:rPr>
            </w:pPr>
            <w:r w:rsidRPr="003541C8">
              <w:rPr>
                <w:sz w:val="24"/>
                <w:szCs w:val="24"/>
              </w:rPr>
              <w:t>52,80%</w:t>
            </w:r>
          </w:p>
        </w:tc>
      </w:tr>
      <w:tr w:rsidR="003C47E9" w:rsidRPr="003541C8" w:rsidTr="003541C8">
        <w:trPr>
          <w:trHeight w:val="330"/>
        </w:trPr>
        <w:tc>
          <w:tcPr>
            <w:tcW w:w="8370" w:type="dxa"/>
            <w:gridSpan w:val="5"/>
          </w:tcPr>
          <w:p w:rsidR="003C47E9" w:rsidRPr="003541C8" w:rsidRDefault="003541C8" w:rsidP="003541C8">
            <w:pPr>
              <w:pStyle w:val="TableParagraph"/>
              <w:spacing w:before="25"/>
              <w:ind w:left="0" w:right="0"/>
              <w:jc w:val="right"/>
              <w:rPr>
                <w:sz w:val="24"/>
                <w:szCs w:val="24"/>
              </w:rPr>
            </w:pPr>
            <w:r w:rsidRPr="003541C8">
              <w:rPr>
                <w:sz w:val="24"/>
                <w:szCs w:val="24"/>
              </w:rPr>
              <w:t>100%</w:t>
            </w:r>
          </w:p>
        </w:tc>
      </w:tr>
    </w:tbl>
    <w:p w:rsidR="003C47E9" w:rsidRPr="003541C8" w:rsidRDefault="003541C8" w:rsidP="003541C8">
      <w:pPr>
        <w:pStyle w:val="BodyText"/>
        <w:spacing w:line="360" w:lineRule="auto"/>
        <w:ind w:left="426" w:firstLine="720"/>
        <w:jc w:val="both"/>
      </w:pPr>
      <w:r w:rsidRPr="003541C8">
        <w:t>Pada table 2.</w:t>
      </w:r>
      <w:r w:rsidRPr="003541C8">
        <w:t xml:space="preserve"> dapat dilihat bahwa distribusi capaian vaksinasi Covid-19 berdasarkan jenis kelamin di seluruh Puskesmas Kota Mojokerto Laki-laki sebanyak 5.871 Orang (47,20%) dan berjenis kelamin perempuan sebanyak 6.561 Orang (52,80%).</w:t>
      </w:r>
    </w:p>
    <w:p w:rsidR="003C47E9" w:rsidRPr="003541C8" w:rsidRDefault="003541C8" w:rsidP="003541C8">
      <w:pPr>
        <w:pStyle w:val="Heading1"/>
        <w:numPr>
          <w:ilvl w:val="0"/>
          <w:numId w:val="2"/>
        </w:numPr>
        <w:tabs>
          <w:tab w:val="left" w:pos="976"/>
        </w:tabs>
        <w:spacing w:before="198" w:line="360" w:lineRule="auto"/>
        <w:ind w:left="426"/>
        <w:jc w:val="both"/>
      </w:pPr>
      <w:r w:rsidRPr="003541C8">
        <w:t>Distribusi capaian vaksinasi Covid-19 berdasarkan status vaksin di Kota Mojokerto periode Januari</w:t>
      </w:r>
      <w:r w:rsidRPr="003541C8">
        <w:rPr>
          <w:spacing w:val="-2"/>
        </w:rPr>
        <w:t xml:space="preserve"> </w:t>
      </w:r>
      <w:r w:rsidRPr="003541C8">
        <w:t>2022.</w:t>
      </w:r>
    </w:p>
    <w:p w:rsidR="003C47E9" w:rsidRPr="003541C8" w:rsidRDefault="003541C8" w:rsidP="003541C8">
      <w:pPr>
        <w:pStyle w:val="BodyText"/>
        <w:spacing w:before="1" w:line="360" w:lineRule="auto"/>
        <w:ind w:left="426" w:firstLine="427"/>
        <w:jc w:val="both"/>
      </w:pPr>
      <w:r w:rsidRPr="003541C8">
        <w:t>Pada peta distribusi capaian vaksinasi ke-1 diketahui bahwa sebagian besar wilayah yang sudah menerima dosis pertama pada bulan Januari yaitu pada Puske</w:t>
      </w:r>
      <w:r w:rsidRPr="003541C8">
        <w:t>smas Blooto sebanyak 844 penerima vaksin (20,79%). Sedangkan untuk capaian terendah berada di Puskesmas Gedongan dengan 547 penerima vaksin (13,48%). Proporsi capaian vaksinasi 10-15% ada sebanyak 3 Puskesmas yaitu Puskesmas Kedundung, Wates, Gedongan, dan</w:t>
      </w:r>
      <w:r w:rsidRPr="003541C8">
        <w:t xml:space="preserve"> proporsi capaian 16-20% ada sebanyak 3 Puskesmas yaitu Blooto, Mentikan, Kranggan. (Gambar</w:t>
      </w:r>
      <w:r w:rsidRPr="003541C8">
        <w:rPr>
          <w:spacing w:val="-5"/>
        </w:rPr>
        <w:t xml:space="preserve"> </w:t>
      </w:r>
      <w:r w:rsidRPr="003541C8">
        <w:t>1).</w:t>
      </w:r>
    </w:p>
    <w:p w:rsidR="003541C8" w:rsidRDefault="003541C8" w:rsidP="003541C8">
      <w:pPr>
        <w:pStyle w:val="BodyText"/>
        <w:spacing w:line="360" w:lineRule="auto"/>
        <w:ind w:left="426" w:firstLine="427"/>
        <w:jc w:val="both"/>
      </w:pPr>
      <w:r w:rsidRPr="003541C8">
        <w:t>Pada peta distribusi capaian vaksinasi Covid-19 dosis ke-2 dapat diketahui bahwa sebagian besar wilayah yang sudah menerima dosis pertama pada bulan Januari yai</w:t>
      </w:r>
      <w:r w:rsidRPr="003541C8">
        <w:t>tu pada Puskesmas Kedundung sebanyak 1280 penerima vaksin (26,82%). Sedangkan untuk capaian terendah berada di Puskesmas Krangga dengan 589 penerima vaksin (12,34%). Proporsi capaian vaksinasi 10-15% ada sebanyak 3 puskesmas, yaitu Puskesmas Blooto, Puskes</w:t>
      </w:r>
      <w:r w:rsidRPr="003541C8">
        <w:t>mas, Kranggan, Puskesmas, dan Puskesman</w:t>
      </w:r>
      <w:r w:rsidRPr="003541C8">
        <w:rPr>
          <w:spacing w:val="43"/>
        </w:rPr>
        <w:t xml:space="preserve"> </w:t>
      </w:r>
      <w:r w:rsidRPr="003541C8">
        <w:t>Gedongan.</w:t>
      </w:r>
      <w:r w:rsidRPr="003541C8">
        <w:rPr>
          <w:spacing w:val="47"/>
        </w:rPr>
        <w:t xml:space="preserve"> </w:t>
      </w:r>
      <w:r w:rsidRPr="003541C8">
        <w:t>Proporsi</w:t>
      </w:r>
      <w:r w:rsidRPr="003541C8">
        <w:rPr>
          <w:spacing w:val="45"/>
        </w:rPr>
        <w:t xml:space="preserve"> </w:t>
      </w:r>
      <w:r w:rsidRPr="003541C8">
        <w:t>capaian</w:t>
      </w:r>
      <w:r w:rsidRPr="003541C8">
        <w:rPr>
          <w:spacing w:val="42"/>
        </w:rPr>
        <w:t xml:space="preserve"> </w:t>
      </w:r>
      <w:r w:rsidRPr="003541C8">
        <w:t>16-21%</w:t>
      </w:r>
      <w:r w:rsidRPr="003541C8">
        <w:rPr>
          <w:spacing w:val="43"/>
        </w:rPr>
        <w:t xml:space="preserve"> </w:t>
      </w:r>
      <w:r w:rsidRPr="003541C8">
        <w:t>ada</w:t>
      </w:r>
      <w:r w:rsidRPr="003541C8">
        <w:rPr>
          <w:spacing w:val="42"/>
        </w:rPr>
        <w:t xml:space="preserve"> </w:t>
      </w:r>
      <w:r w:rsidRPr="003541C8">
        <w:t>sebanyak</w:t>
      </w:r>
      <w:r w:rsidRPr="003541C8">
        <w:rPr>
          <w:spacing w:val="44"/>
        </w:rPr>
        <w:t xml:space="preserve"> </w:t>
      </w:r>
      <w:r w:rsidRPr="003541C8">
        <w:t>2</w:t>
      </w:r>
      <w:r w:rsidRPr="003541C8">
        <w:rPr>
          <w:spacing w:val="45"/>
        </w:rPr>
        <w:t xml:space="preserve"> </w:t>
      </w:r>
      <w:r w:rsidRPr="003541C8">
        <w:t>Puskesmas</w:t>
      </w:r>
      <w:r w:rsidRPr="003541C8">
        <w:rPr>
          <w:spacing w:val="44"/>
        </w:rPr>
        <w:t xml:space="preserve"> </w:t>
      </w:r>
      <w:r w:rsidRPr="003541C8">
        <w:t>yaitu</w:t>
      </w:r>
      <w:r>
        <w:t xml:space="preserve"> </w:t>
      </w:r>
      <w:r w:rsidRPr="003541C8">
        <w:t xml:space="preserve">Puskesmas Mentikan dan Puskesmas Wates. Proporsi capaian vaksinasi 22-27% ada sebanyak 1 </w:t>
      </w:r>
      <w:r w:rsidRPr="003541C8">
        <w:lastRenderedPageBreak/>
        <w:t>Puskesmas yaitu Puskesmas Kedundung. (Gambar 2).</w:t>
      </w:r>
    </w:p>
    <w:p w:rsidR="003C47E9" w:rsidRPr="003541C8" w:rsidRDefault="003541C8" w:rsidP="003541C8">
      <w:pPr>
        <w:pStyle w:val="BodyText"/>
        <w:spacing w:line="360" w:lineRule="auto"/>
        <w:ind w:left="426" w:firstLine="427"/>
        <w:jc w:val="both"/>
      </w:pPr>
      <w:r>
        <w:rPr>
          <w:noProof/>
          <w:lang w:val="en-US"/>
        </w:rPr>
        <w:drawing>
          <wp:anchor distT="0" distB="0" distL="0" distR="0" simplePos="0" relativeHeight="3" behindDoc="0" locked="0" layoutInCell="1" allowOverlap="1">
            <wp:simplePos x="0" y="0"/>
            <wp:positionH relativeFrom="page">
              <wp:posOffset>1686560</wp:posOffset>
            </wp:positionH>
            <wp:positionV relativeFrom="paragraph">
              <wp:posOffset>2497455</wp:posOffset>
            </wp:positionV>
            <wp:extent cx="4987925" cy="3526790"/>
            <wp:effectExtent l="19050" t="0" r="3175"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4987925" cy="3526790"/>
                    </a:xfrm>
                    <a:prstGeom prst="rect">
                      <a:avLst/>
                    </a:prstGeom>
                  </pic:spPr>
                </pic:pic>
              </a:graphicData>
            </a:graphic>
          </wp:anchor>
        </w:drawing>
      </w:r>
      <w:r w:rsidRPr="003541C8">
        <w:t>Pada peta distribusi capaian vaksinasi ke-3 dapat diketahui bahwa sebagian besar wilayah yang sudah menerima dosis pertama pada bulan Januari yaitu pada Puskesmas Gedongan sebanyak 873 penerima vaksin (24,25%). Sedangkan untuk capaian terendah berada di Pu</w:t>
      </w:r>
      <w:r w:rsidRPr="003541C8">
        <w:t xml:space="preserve">skesmas Blooto dengan 383 penerima vaksin (10,64%). Proporsi capaian vaksinasi 10-15% ada sebanyak 3 Puskesmas yaitu Puskesmas Blooto, Kedundung, Wates. Proporsi capaian 16-21% ada sebanyak 1 Puskesmas yaitu Puskesmas Kranggan. Proporsi capaian 22-27% ada </w:t>
      </w:r>
      <w:r w:rsidRPr="003541C8">
        <w:t>sebanyak 2 Puskesmas yaitu Puskesmas Gedongan dan Puskesmas Mentikan (Gambar</w:t>
      </w:r>
      <w:r w:rsidRPr="003541C8">
        <w:rPr>
          <w:spacing w:val="-2"/>
        </w:rPr>
        <w:t xml:space="preserve"> </w:t>
      </w:r>
      <w:r w:rsidRPr="003541C8">
        <w:t>3).</w:t>
      </w:r>
    </w:p>
    <w:p w:rsidR="003C47E9" w:rsidRPr="003541C8" w:rsidRDefault="003C47E9" w:rsidP="003541C8">
      <w:pPr>
        <w:pStyle w:val="BodyText"/>
        <w:spacing w:before="1"/>
      </w:pPr>
    </w:p>
    <w:p w:rsidR="003C47E9" w:rsidRPr="003541C8" w:rsidRDefault="003541C8" w:rsidP="003541C8">
      <w:pPr>
        <w:pStyle w:val="BodyText"/>
        <w:spacing w:before="124" w:line="360" w:lineRule="auto"/>
        <w:ind w:left="426"/>
        <w:jc w:val="center"/>
      </w:pPr>
      <w:r w:rsidRPr="003541C8">
        <w:rPr>
          <w:b/>
        </w:rPr>
        <w:t xml:space="preserve">Gambar 1. </w:t>
      </w:r>
      <w:r w:rsidRPr="003541C8">
        <w:t>Peta Distribusi Capaian Vaksinasi ke-1 Periode Januari di Kota Mojokerto Tahun</w:t>
      </w:r>
      <w:r w:rsidRPr="003541C8">
        <w:rPr>
          <w:spacing w:val="-1"/>
        </w:rPr>
        <w:t xml:space="preserve"> </w:t>
      </w:r>
      <w:r w:rsidRPr="003541C8">
        <w:t>2022.</w:t>
      </w:r>
    </w:p>
    <w:p w:rsidR="003C47E9" w:rsidRPr="003541C8" w:rsidRDefault="003C47E9" w:rsidP="003541C8">
      <w:pPr>
        <w:spacing w:line="360" w:lineRule="auto"/>
        <w:jc w:val="both"/>
        <w:rPr>
          <w:sz w:val="24"/>
          <w:szCs w:val="24"/>
        </w:rPr>
        <w:sectPr w:rsidR="003C47E9" w:rsidRPr="003541C8" w:rsidSect="003541C8">
          <w:pgSz w:w="11907" w:h="16840" w:code="9"/>
          <w:pgMar w:top="1701" w:right="1701" w:bottom="1701" w:left="2268" w:header="720" w:footer="720" w:gutter="0"/>
          <w:cols w:space="720"/>
        </w:sectPr>
      </w:pPr>
    </w:p>
    <w:p w:rsidR="003C47E9" w:rsidRPr="003541C8" w:rsidRDefault="003C47E9" w:rsidP="003541C8">
      <w:pPr>
        <w:pStyle w:val="BodyText"/>
      </w:pPr>
    </w:p>
    <w:p w:rsidR="003C47E9" w:rsidRPr="003541C8" w:rsidRDefault="003C47E9" w:rsidP="003541C8">
      <w:pPr>
        <w:pStyle w:val="BodyText"/>
      </w:pPr>
    </w:p>
    <w:p w:rsidR="003C47E9" w:rsidRPr="003541C8" w:rsidRDefault="003C47E9" w:rsidP="003541C8">
      <w:pPr>
        <w:pStyle w:val="BodyText"/>
        <w:spacing w:before="9"/>
      </w:pPr>
    </w:p>
    <w:p w:rsidR="003C47E9" w:rsidRPr="003541C8" w:rsidRDefault="003541C8" w:rsidP="003541C8">
      <w:pPr>
        <w:pStyle w:val="BodyText"/>
        <w:ind w:left="426"/>
        <w:jc w:val="both"/>
      </w:pPr>
      <w:r w:rsidRPr="003541C8">
        <w:rPr>
          <w:noProof/>
          <w:lang w:val="en-US"/>
        </w:rPr>
        <w:drawing>
          <wp:inline distT="0" distB="0" distL="0" distR="0">
            <wp:extent cx="4452527" cy="3148149"/>
            <wp:effectExtent l="19050" t="0" r="5173"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4456104" cy="3150678"/>
                    </a:xfrm>
                    <a:prstGeom prst="rect">
                      <a:avLst/>
                    </a:prstGeom>
                  </pic:spPr>
                </pic:pic>
              </a:graphicData>
            </a:graphic>
          </wp:inline>
        </w:drawing>
      </w:r>
    </w:p>
    <w:p w:rsidR="003C47E9" w:rsidRDefault="003541C8" w:rsidP="003541C8">
      <w:pPr>
        <w:pStyle w:val="BodyText"/>
        <w:spacing w:before="94"/>
        <w:ind w:left="426"/>
        <w:jc w:val="center"/>
      </w:pPr>
      <w:r w:rsidRPr="003541C8">
        <w:rPr>
          <w:b/>
        </w:rPr>
        <w:t xml:space="preserve">Gambar 2. </w:t>
      </w:r>
      <w:r w:rsidRPr="003541C8">
        <w:t>Peta Distribusi Capaian Vaksinasi ke-2 Periode Januari di Kota Mojokerto Tahun</w:t>
      </w:r>
      <w:r w:rsidRPr="003541C8">
        <w:rPr>
          <w:spacing w:val="-1"/>
        </w:rPr>
        <w:t xml:space="preserve"> </w:t>
      </w:r>
      <w:r w:rsidRPr="003541C8">
        <w:t>2022.</w:t>
      </w:r>
    </w:p>
    <w:p w:rsidR="003541C8" w:rsidRPr="003541C8" w:rsidRDefault="003541C8" w:rsidP="003541C8">
      <w:pPr>
        <w:pStyle w:val="BodyText"/>
        <w:spacing w:before="94"/>
        <w:ind w:left="426"/>
        <w:jc w:val="center"/>
      </w:pPr>
    </w:p>
    <w:p w:rsidR="003C47E9" w:rsidRPr="003541C8" w:rsidRDefault="003541C8" w:rsidP="003541C8">
      <w:pPr>
        <w:pStyle w:val="BodyText"/>
        <w:ind w:left="426"/>
        <w:jc w:val="both"/>
      </w:pPr>
      <w:r w:rsidRPr="003541C8">
        <w:rPr>
          <w:noProof/>
          <w:lang w:val="en-US"/>
        </w:rPr>
        <w:drawing>
          <wp:inline distT="0" distB="0" distL="0" distR="0">
            <wp:extent cx="4599646" cy="3252025"/>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4599646" cy="3252025"/>
                    </a:xfrm>
                    <a:prstGeom prst="rect">
                      <a:avLst/>
                    </a:prstGeom>
                  </pic:spPr>
                </pic:pic>
              </a:graphicData>
            </a:graphic>
          </wp:inline>
        </w:drawing>
      </w:r>
    </w:p>
    <w:p w:rsidR="003C47E9" w:rsidRPr="003541C8" w:rsidRDefault="003541C8" w:rsidP="003541C8">
      <w:pPr>
        <w:pStyle w:val="BodyText"/>
        <w:spacing w:before="120"/>
        <w:ind w:left="426"/>
        <w:jc w:val="center"/>
      </w:pPr>
      <w:r w:rsidRPr="003541C8">
        <w:rPr>
          <w:b/>
        </w:rPr>
        <w:t xml:space="preserve">Gambar 2. </w:t>
      </w:r>
      <w:r w:rsidRPr="003541C8">
        <w:t>Peta Distribusi Capaian Vaksinasi ke-2 Periode Januari di Kota Mojokerto Tahun</w:t>
      </w:r>
      <w:r w:rsidRPr="003541C8">
        <w:rPr>
          <w:spacing w:val="-1"/>
        </w:rPr>
        <w:t xml:space="preserve"> </w:t>
      </w:r>
      <w:r w:rsidRPr="003541C8">
        <w:t>2022.</w:t>
      </w:r>
    </w:p>
    <w:p w:rsidR="003C47E9" w:rsidRPr="003541C8" w:rsidRDefault="003C47E9" w:rsidP="003541C8">
      <w:pPr>
        <w:rPr>
          <w:sz w:val="24"/>
          <w:szCs w:val="24"/>
        </w:rPr>
        <w:sectPr w:rsidR="003C47E9" w:rsidRPr="003541C8" w:rsidSect="003541C8">
          <w:pgSz w:w="11907" w:h="16840" w:code="9"/>
          <w:pgMar w:top="1701" w:right="1701" w:bottom="1701" w:left="2268" w:header="720" w:footer="720" w:gutter="0"/>
          <w:cols w:space="720"/>
        </w:sectPr>
      </w:pPr>
    </w:p>
    <w:p w:rsidR="003C47E9" w:rsidRPr="003541C8" w:rsidRDefault="003C47E9" w:rsidP="003541C8">
      <w:pPr>
        <w:pStyle w:val="BodyText"/>
      </w:pPr>
    </w:p>
    <w:p w:rsidR="003C47E9" w:rsidRPr="003541C8" w:rsidRDefault="003C47E9" w:rsidP="003541C8">
      <w:pPr>
        <w:pStyle w:val="BodyText"/>
      </w:pPr>
    </w:p>
    <w:p w:rsidR="003C47E9" w:rsidRPr="003541C8" w:rsidRDefault="003C47E9" w:rsidP="003541C8">
      <w:pPr>
        <w:pStyle w:val="BodyText"/>
        <w:spacing w:before="10"/>
      </w:pPr>
    </w:p>
    <w:p w:rsidR="003C47E9" w:rsidRPr="003541C8" w:rsidRDefault="003541C8" w:rsidP="003541C8">
      <w:pPr>
        <w:pStyle w:val="Heading1"/>
        <w:numPr>
          <w:ilvl w:val="0"/>
          <w:numId w:val="2"/>
        </w:numPr>
        <w:tabs>
          <w:tab w:val="left" w:pos="975"/>
          <w:tab w:val="left" w:pos="976"/>
        </w:tabs>
        <w:spacing w:before="90" w:line="360" w:lineRule="auto"/>
        <w:ind w:left="426"/>
      </w:pPr>
      <w:r w:rsidRPr="003541C8">
        <w:t>Distribusi cakupan vaksinasi Covid-19 berdasarkan kategori us</w:t>
      </w:r>
      <w:r w:rsidRPr="003541C8">
        <w:t>ia di Kota Mojokerto periode Januari</w:t>
      </w:r>
      <w:r w:rsidRPr="003541C8">
        <w:rPr>
          <w:spacing w:val="-2"/>
        </w:rPr>
        <w:t xml:space="preserve"> </w:t>
      </w:r>
      <w:r w:rsidRPr="003541C8">
        <w:t>2022.</w:t>
      </w:r>
    </w:p>
    <w:p w:rsidR="003C47E9" w:rsidRPr="003541C8" w:rsidRDefault="003541C8" w:rsidP="003541C8">
      <w:pPr>
        <w:pStyle w:val="BodyText"/>
        <w:ind w:left="426"/>
      </w:pPr>
      <w:r w:rsidRPr="003541C8">
        <w:rPr>
          <w:b/>
        </w:rPr>
        <w:t xml:space="preserve">Tabel 3. </w:t>
      </w:r>
      <w:r w:rsidRPr="003541C8">
        <w:t>Distribusi cakupan vaksinasi Covid-19 berdasarkan kategori usia.</w:t>
      </w:r>
    </w:p>
    <w:p w:rsidR="003C47E9" w:rsidRPr="003541C8" w:rsidRDefault="003C47E9" w:rsidP="003541C8">
      <w:pPr>
        <w:pStyle w:val="BodyText"/>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3"/>
        <w:gridCol w:w="2177"/>
        <w:gridCol w:w="3262"/>
      </w:tblGrid>
      <w:tr w:rsidR="003C47E9" w:rsidRPr="003541C8">
        <w:trPr>
          <w:trHeight w:val="316"/>
        </w:trPr>
        <w:tc>
          <w:tcPr>
            <w:tcW w:w="2213" w:type="dxa"/>
          </w:tcPr>
          <w:p w:rsidR="003C47E9" w:rsidRPr="003541C8" w:rsidRDefault="003541C8" w:rsidP="003541C8">
            <w:pPr>
              <w:pStyle w:val="TableParagraph"/>
              <w:spacing w:before="20"/>
              <w:ind w:left="0" w:right="0"/>
              <w:rPr>
                <w:b/>
                <w:sz w:val="24"/>
                <w:szCs w:val="24"/>
              </w:rPr>
            </w:pPr>
            <w:r w:rsidRPr="003541C8">
              <w:rPr>
                <w:b/>
                <w:sz w:val="24"/>
                <w:szCs w:val="24"/>
              </w:rPr>
              <w:t>Puskesmas</w:t>
            </w:r>
          </w:p>
        </w:tc>
        <w:tc>
          <w:tcPr>
            <w:tcW w:w="2177" w:type="dxa"/>
          </w:tcPr>
          <w:p w:rsidR="003C47E9" w:rsidRPr="003541C8" w:rsidRDefault="003541C8" w:rsidP="003541C8">
            <w:pPr>
              <w:pStyle w:val="TableParagraph"/>
              <w:spacing w:before="20"/>
              <w:ind w:left="0" w:right="0"/>
              <w:rPr>
                <w:b/>
                <w:sz w:val="24"/>
                <w:szCs w:val="24"/>
              </w:rPr>
            </w:pPr>
            <w:r w:rsidRPr="003541C8">
              <w:rPr>
                <w:b/>
                <w:sz w:val="24"/>
                <w:szCs w:val="24"/>
              </w:rPr>
              <w:t>Kategori Usia</w:t>
            </w:r>
          </w:p>
        </w:tc>
        <w:tc>
          <w:tcPr>
            <w:tcW w:w="3262" w:type="dxa"/>
          </w:tcPr>
          <w:p w:rsidR="003C47E9" w:rsidRPr="003541C8" w:rsidRDefault="003541C8" w:rsidP="003541C8">
            <w:pPr>
              <w:pStyle w:val="TableParagraph"/>
              <w:spacing w:before="20"/>
              <w:ind w:left="0" w:right="0"/>
              <w:rPr>
                <w:b/>
                <w:sz w:val="24"/>
                <w:szCs w:val="24"/>
              </w:rPr>
            </w:pPr>
            <w:r w:rsidRPr="003541C8">
              <w:rPr>
                <w:b/>
                <w:sz w:val="24"/>
                <w:szCs w:val="24"/>
              </w:rPr>
              <w:t>Presentase Cakupan (%)</w:t>
            </w:r>
          </w:p>
        </w:tc>
      </w:tr>
      <w:tr w:rsidR="003C47E9" w:rsidRPr="003541C8">
        <w:trPr>
          <w:trHeight w:val="314"/>
        </w:trPr>
        <w:tc>
          <w:tcPr>
            <w:tcW w:w="2213" w:type="dxa"/>
            <w:vMerge w:val="restart"/>
          </w:tcPr>
          <w:p w:rsidR="003C47E9" w:rsidRPr="003541C8" w:rsidRDefault="003541C8" w:rsidP="003541C8">
            <w:pPr>
              <w:pStyle w:val="TableParagraph"/>
              <w:spacing w:before="181"/>
              <w:ind w:left="0" w:right="0"/>
              <w:jc w:val="left"/>
              <w:rPr>
                <w:sz w:val="24"/>
                <w:szCs w:val="24"/>
              </w:rPr>
            </w:pPr>
            <w:r w:rsidRPr="003541C8">
              <w:rPr>
                <w:sz w:val="24"/>
                <w:szCs w:val="24"/>
              </w:rPr>
              <w:t>Kedundung</w:t>
            </w:r>
          </w:p>
        </w:tc>
        <w:tc>
          <w:tcPr>
            <w:tcW w:w="2177" w:type="dxa"/>
          </w:tcPr>
          <w:p w:rsidR="003C47E9" w:rsidRPr="003541C8" w:rsidRDefault="003541C8" w:rsidP="003541C8">
            <w:pPr>
              <w:pStyle w:val="TableParagraph"/>
              <w:spacing w:before="18"/>
              <w:ind w:left="0" w:right="0"/>
              <w:rPr>
                <w:sz w:val="24"/>
                <w:szCs w:val="24"/>
              </w:rPr>
            </w:pPr>
            <w:r w:rsidRPr="003541C8">
              <w:rPr>
                <w:sz w:val="24"/>
                <w:szCs w:val="24"/>
              </w:rPr>
              <w:t>&gt;60</w:t>
            </w:r>
          </w:p>
        </w:tc>
        <w:tc>
          <w:tcPr>
            <w:tcW w:w="3262" w:type="dxa"/>
          </w:tcPr>
          <w:p w:rsidR="003C47E9" w:rsidRPr="003541C8" w:rsidRDefault="003541C8" w:rsidP="003541C8">
            <w:pPr>
              <w:pStyle w:val="TableParagraph"/>
              <w:spacing w:before="18"/>
              <w:ind w:left="0" w:right="0"/>
              <w:rPr>
                <w:sz w:val="24"/>
                <w:szCs w:val="24"/>
              </w:rPr>
            </w:pPr>
            <w:r w:rsidRPr="003541C8">
              <w:rPr>
                <w:sz w:val="24"/>
                <w:szCs w:val="24"/>
              </w:rPr>
              <w:t>14,9</w:t>
            </w:r>
          </w:p>
        </w:tc>
      </w:tr>
      <w:tr w:rsidR="003C47E9" w:rsidRPr="003541C8">
        <w:trPr>
          <w:trHeight w:val="316"/>
        </w:trPr>
        <w:tc>
          <w:tcPr>
            <w:tcW w:w="2213" w:type="dxa"/>
            <w:vMerge/>
            <w:tcBorders>
              <w:top w:val="nil"/>
            </w:tcBorders>
          </w:tcPr>
          <w:p w:rsidR="003C47E9" w:rsidRPr="003541C8" w:rsidRDefault="003C47E9" w:rsidP="003541C8">
            <w:pPr>
              <w:rPr>
                <w:sz w:val="24"/>
                <w:szCs w:val="24"/>
              </w:rPr>
            </w:pPr>
          </w:p>
        </w:tc>
        <w:tc>
          <w:tcPr>
            <w:tcW w:w="2177" w:type="dxa"/>
          </w:tcPr>
          <w:p w:rsidR="003C47E9" w:rsidRPr="003541C8" w:rsidRDefault="003541C8" w:rsidP="003541C8">
            <w:pPr>
              <w:pStyle w:val="TableParagraph"/>
              <w:spacing w:before="20"/>
              <w:ind w:left="0" w:right="0"/>
              <w:rPr>
                <w:sz w:val="24"/>
                <w:szCs w:val="24"/>
              </w:rPr>
            </w:pPr>
            <w:r w:rsidRPr="003541C8">
              <w:rPr>
                <w:sz w:val="24"/>
                <w:szCs w:val="24"/>
              </w:rPr>
              <w:t>&lt;60</w:t>
            </w:r>
          </w:p>
        </w:tc>
        <w:tc>
          <w:tcPr>
            <w:tcW w:w="3262" w:type="dxa"/>
          </w:tcPr>
          <w:p w:rsidR="003C47E9" w:rsidRPr="003541C8" w:rsidRDefault="003541C8" w:rsidP="003541C8">
            <w:pPr>
              <w:pStyle w:val="TableParagraph"/>
              <w:spacing w:before="20"/>
              <w:ind w:left="0" w:right="0"/>
              <w:rPr>
                <w:sz w:val="24"/>
                <w:szCs w:val="24"/>
              </w:rPr>
            </w:pPr>
            <w:r w:rsidRPr="003541C8">
              <w:rPr>
                <w:sz w:val="24"/>
                <w:szCs w:val="24"/>
              </w:rPr>
              <w:t>11,3</w:t>
            </w:r>
          </w:p>
        </w:tc>
      </w:tr>
      <w:tr w:rsidR="003C47E9" w:rsidRPr="003541C8">
        <w:trPr>
          <w:trHeight w:val="313"/>
        </w:trPr>
        <w:tc>
          <w:tcPr>
            <w:tcW w:w="2213" w:type="dxa"/>
            <w:vMerge w:val="restart"/>
          </w:tcPr>
          <w:p w:rsidR="003C47E9" w:rsidRPr="003541C8" w:rsidRDefault="003541C8" w:rsidP="003541C8">
            <w:pPr>
              <w:pStyle w:val="TableParagraph"/>
              <w:spacing w:before="181"/>
              <w:ind w:left="0" w:right="0"/>
              <w:jc w:val="left"/>
              <w:rPr>
                <w:sz w:val="24"/>
                <w:szCs w:val="24"/>
              </w:rPr>
            </w:pPr>
            <w:r w:rsidRPr="003541C8">
              <w:rPr>
                <w:sz w:val="24"/>
                <w:szCs w:val="24"/>
              </w:rPr>
              <w:t>Gedongan</w:t>
            </w:r>
          </w:p>
        </w:tc>
        <w:tc>
          <w:tcPr>
            <w:tcW w:w="2177" w:type="dxa"/>
          </w:tcPr>
          <w:p w:rsidR="003C47E9" w:rsidRPr="003541C8" w:rsidRDefault="003541C8" w:rsidP="003541C8">
            <w:pPr>
              <w:pStyle w:val="TableParagraph"/>
              <w:spacing w:before="18"/>
              <w:ind w:left="0" w:right="0"/>
              <w:rPr>
                <w:sz w:val="24"/>
                <w:szCs w:val="24"/>
              </w:rPr>
            </w:pPr>
            <w:r w:rsidRPr="003541C8">
              <w:rPr>
                <w:sz w:val="24"/>
                <w:szCs w:val="24"/>
              </w:rPr>
              <w:t>&gt;60</w:t>
            </w:r>
          </w:p>
        </w:tc>
        <w:tc>
          <w:tcPr>
            <w:tcW w:w="3262" w:type="dxa"/>
          </w:tcPr>
          <w:p w:rsidR="003C47E9" w:rsidRPr="003541C8" w:rsidRDefault="003541C8" w:rsidP="003541C8">
            <w:pPr>
              <w:pStyle w:val="TableParagraph"/>
              <w:spacing w:before="18"/>
              <w:ind w:left="0" w:right="0"/>
              <w:rPr>
                <w:sz w:val="24"/>
                <w:szCs w:val="24"/>
              </w:rPr>
            </w:pPr>
            <w:r w:rsidRPr="003541C8">
              <w:rPr>
                <w:sz w:val="24"/>
                <w:szCs w:val="24"/>
              </w:rPr>
              <w:t>36,4</w:t>
            </w:r>
          </w:p>
        </w:tc>
      </w:tr>
      <w:tr w:rsidR="003C47E9" w:rsidRPr="003541C8">
        <w:trPr>
          <w:trHeight w:val="317"/>
        </w:trPr>
        <w:tc>
          <w:tcPr>
            <w:tcW w:w="2213" w:type="dxa"/>
            <w:vMerge/>
            <w:tcBorders>
              <w:top w:val="nil"/>
            </w:tcBorders>
          </w:tcPr>
          <w:p w:rsidR="003C47E9" w:rsidRPr="003541C8" w:rsidRDefault="003C47E9" w:rsidP="003541C8">
            <w:pPr>
              <w:rPr>
                <w:sz w:val="24"/>
                <w:szCs w:val="24"/>
              </w:rPr>
            </w:pPr>
          </w:p>
        </w:tc>
        <w:tc>
          <w:tcPr>
            <w:tcW w:w="2177" w:type="dxa"/>
          </w:tcPr>
          <w:p w:rsidR="003C47E9" w:rsidRPr="003541C8" w:rsidRDefault="003541C8" w:rsidP="003541C8">
            <w:pPr>
              <w:pStyle w:val="TableParagraph"/>
              <w:spacing w:before="18"/>
              <w:ind w:left="0" w:right="0"/>
              <w:rPr>
                <w:sz w:val="24"/>
                <w:szCs w:val="24"/>
              </w:rPr>
            </w:pPr>
            <w:r w:rsidRPr="003541C8">
              <w:rPr>
                <w:sz w:val="24"/>
                <w:szCs w:val="24"/>
              </w:rPr>
              <w:t>&lt;60</w:t>
            </w:r>
          </w:p>
        </w:tc>
        <w:tc>
          <w:tcPr>
            <w:tcW w:w="3262" w:type="dxa"/>
          </w:tcPr>
          <w:p w:rsidR="003C47E9" w:rsidRPr="003541C8" w:rsidRDefault="003541C8" w:rsidP="003541C8">
            <w:pPr>
              <w:pStyle w:val="TableParagraph"/>
              <w:spacing w:before="18"/>
              <w:ind w:left="0" w:right="0"/>
              <w:rPr>
                <w:sz w:val="24"/>
                <w:szCs w:val="24"/>
              </w:rPr>
            </w:pPr>
            <w:r w:rsidRPr="003541C8">
              <w:rPr>
                <w:sz w:val="24"/>
                <w:szCs w:val="24"/>
              </w:rPr>
              <w:t>12,1</w:t>
            </w:r>
          </w:p>
        </w:tc>
      </w:tr>
      <w:tr w:rsidR="003C47E9" w:rsidRPr="003541C8">
        <w:trPr>
          <w:trHeight w:val="313"/>
        </w:trPr>
        <w:tc>
          <w:tcPr>
            <w:tcW w:w="2213" w:type="dxa"/>
            <w:vMerge w:val="restart"/>
          </w:tcPr>
          <w:p w:rsidR="003C47E9" w:rsidRPr="003541C8" w:rsidRDefault="003541C8" w:rsidP="003541C8">
            <w:pPr>
              <w:pStyle w:val="TableParagraph"/>
              <w:spacing w:before="181"/>
              <w:ind w:left="0" w:right="0"/>
              <w:rPr>
                <w:sz w:val="24"/>
                <w:szCs w:val="24"/>
              </w:rPr>
            </w:pPr>
            <w:r w:rsidRPr="003541C8">
              <w:rPr>
                <w:sz w:val="24"/>
                <w:szCs w:val="24"/>
              </w:rPr>
              <w:t>Wates</w:t>
            </w:r>
          </w:p>
        </w:tc>
        <w:tc>
          <w:tcPr>
            <w:tcW w:w="2177" w:type="dxa"/>
          </w:tcPr>
          <w:p w:rsidR="003C47E9" w:rsidRPr="003541C8" w:rsidRDefault="003541C8" w:rsidP="003541C8">
            <w:pPr>
              <w:pStyle w:val="TableParagraph"/>
              <w:spacing w:before="18"/>
              <w:ind w:left="0" w:right="0"/>
              <w:rPr>
                <w:sz w:val="24"/>
                <w:szCs w:val="24"/>
              </w:rPr>
            </w:pPr>
            <w:r w:rsidRPr="003541C8">
              <w:rPr>
                <w:sz w:val="24"/>
                <w:szCs w:val="24"/>
              </w:rPr>
              <w:t>&gt;60</w:t>
            </w:r>
          </w:p>
        </w:tc>
        <w:tc>
          <w:tcPr>
            <w:tcW w:w="3262" w:type="dxa"/>
          </w:tcPr>
          <w:p w:rsidR="003C47E9" w:rsidRPr="003541C8" w:rsidRDefault="003541C8" w:rsidP="003541C8">
            <w:pPr>
              <w:pStyle w:val="TableParagraph"/>
              <w:spacing w:before="18"/>
              <w:ind w:left="0" w:right="0"/>
              <w:rPr>
                <w:sz w:val="24"/>
                <w:szCs w:val="24"/>
              </w:rPr>
            </w:pPr>
            <w:r w:rsidRPr="003541C8">
              <w:rPr>
                <w:sz w:val="24"/>
                <w:szCs w:val="24"/>
              </w:rPr>
              <w:t>17,3</w:t>
            </w:r>
          </w:p>
        </w:tc>
      </w:tr>
      <w:tr w:rsidR="003C47E9" w:rsidRPr="003541C8">
        <w:trPr>
          <w:trHeight w:val="314"/>
        </w:trPr>
        <w:tc>
          <w:tcPr>
            <w:tcW w:w="2213" w:type="dxa"/>
            <w:vMerge/>
            <w:tcBorders>
              <w:top w:val="nil"/>
            </w:tcBorders>
          </w:tcPr>
          <w:p w:rsidR="003C47E9" w:rsidRPr="003541C8" w:rsidRDefault="003C47E9" w:rsidP="003541C8">
            <w:pPr>
              <w:rPr>
                <w:sz w:val="24"/>
                <w:szCs w:val="24"/>
              </w:rPr>
            </w:pPr>
          </w:p>
        </w:tc>
        <w:tc>
          <w:tcPr>
            <w:tcW w:w="2177" w:type="dxa"/>
          </w:tcPr>
          <w:p w:rsidR="003C47E9" w:rsidRPr="003541C8" w:rsidRDefault="003541C8" w:rsidP="003541C8">
            <w:pPr>
              <w:pStyle w:val="TableParagraph"/>
              <w:spacing w:before="18"/>
              <w:ind w:left="0" w:right="0"/>
              <w:rPr>
                <w:sz w:val="24"/>
                <w:szCs w:val="24"/>
              </w:rPr>
            </w:pPr>
            <w:r w:rsidRPr="003541C8">
              <w:rPr>
                <w:sz w:val="24"/>
                <w:szCs w:val="24"/>
              </w:rPr>
              <w:t>&lt;60</w:t>
            </w:r>
          </w:p>
        </w:tc>
        <w:tc>
          <w:tcPr>
            <w:tcW w:w="3262" w:type="dxa"/>
          </w:tcPr>
          <w:p w:rsidR="003C47E9" w:rsidRPr="003541C8" w:rsidRDefault="003541C8" w:rsidP="003541C8">
            <w:pPr>
              <w:pStyle w:val="TableParagraph"/>
              <w:spacing w:before="18"/>
              <w:ind w:left="0" w:right="0"/>
              <w:rPr>
                <w:sz w:val="24"/>
                <w:szCs w:val="24"/>
              </w:rPr>
            </w:pPr>
            <w:r w:rsidRPr="003541C8">
              <w:rPr>
                <w:sz w:val="24"/>
                <w:szCs w:val="24"/>
              </w:rPr>
              <w:t>10,9</w:t>
            </w:r>
          </w:p>
        </w:tc>
      </w:tr>
      <w:tr w:rsidR="003C47E9" w:rsidRPr="003541C8">
        <w:trPr>
          <w:trHeight w:val="316"/>
        </w:trPr>
        <w:tc>
          <w:tcPr>
            <w:tcW w:w="2213" w:type="dxa"/>
            <w:vMerge w:val="restart"/>
          </w:tcPr>
          <w:p w:rsidR="003C47E9" w:rsidRPr="003541C8" w:rsidRDefault="003541C8" w:rsidP="003541C8">
            <w:pPr>
              <w:pStyle w:val="TableParagraph"/>
              <w:spacing w:before="181"/>
              <w:ind w:left="0" w:right="0"/>
              <w:rPr>
                <w:sz w:val="24"/>
                <w:szCs w:val="24"/>
              </w:rPr>
            </w:pPr>
            <w:r w:rsidRPr="003541C8">
              <w:rPr>
                <w:sz w:val="24"/>
                <w:szCs w:val="24"/>
              </w:rPr>
              <w:t>Blooto</w:t>
            </w:r>
          </w:p>
        </w:tc>
        <w:tc>
          <w:tcPr>
            <w:tcW w:w="2177" w:type="dxa"/>
          </w:tcPr>
          <w:p w:rsidR="003C47E9" w:rsidRPr="003541C8" w:rsidRDefault="003541C8" w:rsidP="003541C8">
            <w:pPr>
              <w:pStyle w:val="TableParagraph"/>
              <w:spacing w:before="20"/>
              <w:ind w:left="0" w:right="0"/>
              <w:rPr>
                <w:sz w:val="24"/>
                <w:szCs w:val="24"/>
              </w:rPr>
            </w:pPr>
            <w:r w:rsidRPr="003541C8">
              <w:rPr>
                <w:sz w:val="24"/>
                <w:szCs w:val="24"/>
              </w:rPr>
              <w:t>&gt;60</w:t>
            </w:r>
          </w:p>
        </w:tc>
        <w:tc>
          <w:tcPr>
            <w:tcW w:w="3262" w:type="dxa"/>
          </w:tcPr>
          <w:p w:rsidR="003C47E9" w:rsidRPr="003541C8" w:rsidRDefault="003541C8" w:rsidP="003541C8">
            <w:pPr>
              <w:pStyle w:val="TableParagraph"/>
              <w:spacing w:before="20"/>
              <w:ind w:left="0" w:right="0"/>
              <w:rPr>
                <w:sz w:val="24"/>
                <w:szCs w:val="24"/>
              </w:rPr>
            </w:pPr>
            <w:r w:rsidRPr="003541C8">
              <w:rPr>
                <w:sz w:val="24"/>
                <w:szCs w:val="24"/>
              </w:rPr>
              <w:t>13,6</w:t>
            </w:r>
          </w:p>
        </w:tc>
      </w:tr>
      <w:tr w:rsidR="003C47E9" w:rsidRPr="003541C8">
        <w:trPr>
          <w:trHeight w:val="313"/>
        </w:trPr>
        <w:tc>
          <w:tcPr>
            <w:tcW w:w="2213" w:type="dxa"/>
            <w:vMerge/>
            <w:tcBorders>
              <w:top w:val="nil"/>
            </w:tcBorders>
          </w:tcPr>
          <w:p w:rsidR="003C47E9" w:rsidRPr="003541C8" w:rsidRDefault="003C47E9" w:rsidP="003541C8">
            <w:pPr>
              <w:rPr>
                <w:sz w:val="24"/>
                <w:szCs w:val="24"/>
              </w:rPr>
            </w:pPr>
          </w:p>
        </w:tc>
        <w:tc>
          <w:tcPr>
            <w:tcW w:w="2177" w:type="dxa"/>
          </w:tcPr>
          <w:p w:rsidR="003C47E9" w:rsidRPr="003541C8" w:rsidRDefault="003541C8" w:rsidP="003541C8">
            <w:pPr>
              <w:pStyle w:val="TableParagraph"/>
              <w:spacing w:before="18"/>
              <w:ind w:left="0" w:right="0"/>
              <w:rPr>
                <w:sz w:val="24"/>
                <w:szCs w:val="24"/>
              </w:rPr>
            </w:pPr>
            <w:r w:rsidRPr="003541C8">
              <w:rPr>
                <w:sz w:val="24"/>
                <w:szCs w:val="24"/>
              </w:rPr>
              <w:t>&lt;60</w:t>
            </w:r>
          </w:p>
        </w:tc>
        <w:tc>
          <w:tcPr>
            <w:tcW w:w="3262" w:type="dxa"/>
          </w:tcPr>
          <w:p w:rsidR="003C47E9" w:rsidRPr="003541C8" w:rsidRDefault="003541C8" w:rsidP="003541C8">
            <w:pPr>
              <w:pStyle w:val="TableParagraph"/>
              <w:spacing w:before="18"/>
              <w:ind w:left="0" w:right="0"/>
              <w:rPr>
                <w:sz w:val="24"/>
                <w:szCs w:val="24"/>
              </w:rPr>
            </w:pPr>
            <w:r w:rsidRPr="003541C8">
              <w:rPr>
                <w:sz w:val="24"/>
                <w:szCs w:val="24"/>
              </w:rPr>
              <w:t>9,1</w:t>
            </w:r>
          </w:p>
        </w:tc>
      </w:tr>
      <w:tr w:rsidR="003C47E9" w:rsidRPr="003541C8">
        <w:trPr>
          <w:trHeight w:val="316"/>
        </w:trPr>
        <w:tc>
          <w:tcPr>
            <w:tcW w:w="2213" w:type="dxa"/>
            <w:vMerge w:val="restart"/>
          </w:tcPr>
          <w:p w:rsidR="003C47E9" w:rsidRPr="003541C8" w:rsidRDefault="003541C8" w:rsidP="003541C8">
            <w:pPr>
              <w:pStyle w:val="TableParagraph"/>
              <w:spacing w:before="181"/>
              <w:ind w:left="0" w:right="0"/>
              <w:jc w:val="left"/>
              <w:rPr>
                <w:sz w:val="24"/>
                <w:szCs w:val="24"/>
              </w:rPr>
            </w:pPr>
            <w:r w:rsidRPr="003541C8">
              <w:rPr>
                <w:sz w:val="24"/>
                <w:szCs w:val="24"/>
              </w:rPr>
              <w:t>Mentikan</w:t>
            </w:r>
          </w:p>
        </w:tc>
        <w:tc>
          <w:tcPr>
            <w:tcW w:w="2177" w:type="dxa"/>
          </w:tcPr>
          <w:p w:rsidR="003C47E9" w:rsidRPr="003541C8" w:rsidRDefault="003541C8" w:rsidP="003541C8">
            <w:pPr>
              <w:pStyle w:val="TableParagraph"/>
              <w:spacing w:before="18"/>
              <w:ind w:left="0" w:right="0"/>
              <w:rPr>
                <w:sz w:val="24"/>
                <w:szCs w:val="24"/>
              </w:rPr>
            </w:pPr>
            <w:r w:rsidRPr="003541C8">
              <w:rPr>
                <w:sz w:val="24"/>
                <w:szCs w:val="24"/>
              </w:rPr>
              <w:t>&gt;60</w:t>
            </w:r>
          </w:p>
        </w:tc>
        <w:tc>
          <w:tcPr>
            <w:tcW w:w="3262" w:type="dxa"/>
          </w:tcPr>
          <w:p w:rsidR="003C47E9" w:rsidRPr="003541C8" w:rsidRDefault="003541C8" w:rsidP="003541C8">
            <w:pPr>
              <w:pStyle w:val="TableParagraph"/>
              <w:spacing w:before="18"/>
              <w:ind w:left="0" w:right="0"/>
              <w:rPr>
                <w:sz w:val="24"/>
                <w:szCs w:val="24"/>
              </w:rPr>
            </w:pPr>
            <w:r w:rsidRPr="003541C8">
              <w:rPr>
                <w:sz w:val="24"/>
                <w:szCs w:val="24"/>
              </w:rPr>
              <w:t>34,3</w:t>
            </w:r>
          </w:p>
        </w:tc>
      </w:tr>
      <w:tr w:rsidR="003C47E9" w:rsidRPr="003541C8">
        <w:trPr>
          <w:trHeight w:val="313"/>
        </w:trPr>
        <w:tc>
          <w:tcPr>
            <w:tcW w:w="2213" w:type="dxa"/>
            <w:vMerge/>
            <w:tcBorders>
              <w:top w:val="nil"/>
            </w:tcBorders>
          </w:tcPr>
          <w:p w:rsidR="003C47E9" w:rsidRPr="003541C8" w:rsidRDefault="003C47E9" w:rsidP="003541C8">
            <w:pPr>
              <w:rPr>
                <w:sz w:val="24"/>
                <w:szCs w:val="24"/>
              </w:rPr>
            </w:pPr>
          </w:p>
        </w:tc>
        <w:tc>
          <w:tcPr>
            <w:tcW w:w="2177" w:type="dxa"/>
          </w:tcPr>
          <w:p w:rsidR="003C47E9" w:rsidRPr="003541C8" w:rsidRDefault="003541C8" w:rsidP="003541C8">
            <w:pPr>
              <w:pStyle w:val="TableParagraph"/>
              <w:spacing w:before="18"/>
              <w:ind w:left="0" w:right="0"/>
              <w:rPr>
                <w:sz w:val="24"/>
                <w:szCs w:val="24"/>
              </w:rPr>
            </w:pPr>
            <w:r w:rsidRPr="003541C8">
              <w:rPr>
                <w:sz w:val="24"/>
                <w:szCs w:val="24"/>
              </w:rPr>
              <w:t>&lt;60</w:t>
            </w:r>
          </w:p>
        </w:tc>
        <w:tc>
          <w:tcPr>
            <w:tcW w:w="3262" w:type="dxa"/>
          </w:tcPr>
          <w:p w:rsidR="003C47E9" w:rsidRPr="003541C8" w:rsidRDefault="003541C8" w:rsidP="003541C8">
            <w:pPr>
              <w:pStyle w:val="TableParagraph"/>
              <w:spacing w:before="18"/>
              <w:ind w:left="0" w:right="0"/>
              <w:rPr>
                <w:sz w:val="24"/>
                <w:szCs w:val="24"/>
              </w:rPr>
            </w:pPr>
            <w:r w:rsidRPr="003541C8">
              <w:rPr>
                <w:sz w:val="24"/>
                <w:szCs w:val="24"/>
              </w:rPr>
              <w:t>12,3</w:t>
            </w:r>
          </w:p>
        </w:tc>
      </w:tr>
      <w:tr w:rsidR="003C47E9" w:rsidRPr="003541C8">
        <w:trPr>
          <w:trHeight w:val="314"/>
        </w:trPr>
        <w:tc>
          <w:tcPr>
            <w:tcW w:w="2213" w:type="dxa"/>
          </w:tcPr>
          <w:p w:rsidR="003C47E9" w:rsidRPr="003541C8" w:rsidRDefault="003541C8" w:rsidP="003541C8">
            <w:pPr>
              <w:pStyle w:val="TableParagraph"/>
              <w:spacing w:before="18"/>
              <w:ind w:left="0" w:right="0"/>
              <w:rPr>
                <w:sz w:val="24"/>
                <w:szCs w:val="24"/>
              </w:rPr>
            </w:pPr>
            <w:r w:rsidRPr="003541C8">
              <w:rPr>
                <w:sz w:val="24"/>
                <w:szCs w:val="24"/>
              </w:rPr>
              <w:t>Kranggan</w:t>
            </w:r>
          </w:p>
        </w:tc>
        <w:tc>
          <w:tcPr>
            <w:tcW w:w="2177" w:type="dxa"/>
          </w:tcPr>
          <w:p w:rsidR="003C47E9" w:rsidRPr="003541C8" w:rsidRDefault="003541C8" w:rsidP="003541C8">
            <w:pPr>
              <w:pStyle w:val="TableParagraph"/>
              <w:spacing w:before="18"/>
              <w:ind w:left="0" w:right="0"/>
              <w:rPr>
                <w:sz w:val="24"/>
                <w:szCs w:val="24"/>
              </w:rPr>
            </w:pPr>
            <w:r w:rsidRPr="003541C8">
              <w:rPr>
                <w:sz w:val="24"/>
                <w:szCs w:val="24"/>
              </w:rPr>
              <w:t>&gt;60</w:t>
            </w:r>
          </w:p>
        </w:tc>
        <w:tc>
          <w:tcPr>
            <w:tcW w:w="3262" w:type="dxa"/>
          </w:tcPr>
          <w:p w:rsidR="003C47E9" w:rsidRPr="003541C8" w:rsidRDefault="003541C8" w:rsidP="003541C8">
            <w:pPr>
              <w:pStyle w:val="TableParagraph"/>
              <w:spacing w:before="18"/>
              <w:ind w:left="0" w:right="0"/>
              <w:rPr>
                <w:sz w:val="24"/>
                <w:szCs w:val="24"/>
              </w:rPr>
            </w:pPr>
            <w:r w:rsidRPr="003541C8">
              <w:rPr>
                <w:sz w:val="24"/>
                <w:szCs w:val="24"/>
              </w:rPr>
              <w:t>10,8</w:t>
            </w:r>
          </w:p>
        </w:tc>
      </w:tr>
      <w:tr w:rsidR="003C47E9" w:rsidRPr="003541C8">
        <w:trPr>
          <w:trHeight w:val="316"/>
        </w:trPr>
        <w:tc>
          <w:tcPr>
            <w:tcW w:w="2213" w:type="dxa"/>
          </w:tcPr>
          <w:p w:rsidR="003C47E9" w:rsidRPr="003541C8" w:rsidRDefault="003C47E9" w:rsidP="003541C8">
            <w:pPr>
              <w:pStyle w:val="TableParagraph"/>
              <w:ind w:left="0" w:right="0"/>
              <w:jc w:val="left"/>
              <w:rPr>
                <w:sz w:val="24"/>
                <w:szCs w:val="24"/>
              </w:rPr>
            </w:pPr>
          </w:p>
        </w:tc>
        <w:tc>
          <w:tcPr>
            <w:tcW w:w="2177" w:type="dxa"/>
          </w:tcPr>
          <w:p w:rsidR="003C47E9" w:rsidRPr="003541C8" w:rsidRDefault="003541C8" w:rsidP="003541C8">
            <w:pPr>
              <w:pStyle w:val="TableParagraph"/>
              <w:spacing w:before="20"/>
              <w:ind w:left="0" w:right="0"/>
              <w:rPr>
                <w:sz w:val="24"/>
                <w:szCs w:val="24"/>
              </w:rPr>
            </w:pPr>
            <w:r w:rsidRPr="003541C8">
              <w:rPr>
                <w:sz w:val="24"/>
                <w:szCs w:val="24"/>
              </w:rPr>
              <w:t>&lt;60</w:t>
            </w:r>
          </w:p>
        </w:tc>
        <w:tc>
          <w:tcPr>
            <w:tcW w:w="3262" w:type="dxa"/>
          </w:tcPr>
          <w:p w:rsidR="003C47E9" w:rsidRPr="003541C8" w:rsidRDefault="003541C8" w:rsidP="003541C8">
            <w:pPr>
              <w:pStyle w:val="TableParagraph"/>
              <w:spacing w:before="20"/>
              <w:ind w:left="0" w:right="0"/>
              <w:rPr>
                <w:sz w:val="24"/>
                <w:szCs w:val="24"/>
              </w:rPr>
            </w:pPr>
            <w:r w:rsidRPr="003541C8">
              <w:rPr>
                <w:sz w:val="24"/>
                <w:szCs w:val="24"/>
              </w:rPr>
              <w:t>5,06</w:t>
            </w:r>
          </w:p>
        </w:tc>
      </w:tr>
    </w:tbl>
    <w:p w:rsidR="003541C8" w:rsidRDefault="003541C8" w:rsidP="003541C8">
      <w:pPr>
        <w:pStyle w:val="BodyText"/>
        <w:spacing w:line="360" w:lineRule="auto"/>
        <w:ind w:firstLine="720"/>
        <w:jc w:val="both"/>
      </w:pPr>
    </w:p>
    <w:p w:rsidR="003C47E9" w:rsidRPr="003541C8" w:rsidRDefault="003541C8" w:rsidP="003541C8">
      <w:pPr>
        <w:pStyle w:val="BodyText"/>
        <w:spacing w:line="360" w:lineRule="auto"/>
        <w:ind w:left="426" w:firstLine="720"/>
        <w:jc w:val="both"/>
      </w:pPr>
      <w:r w:rsidRPr="003541C8">
        <w:t>Pada table 3</w:t>
      </w:r>
      <w:r w:rsidRPr="003541C8">
        <w:t xml:space="preserve"> dapat dilihat bahwa distribusi cakupan vaksinasi Covid-19 berdasarkan usia di seluruh Puskesmas Kota Mojokerto sebagian besar cakupan berada di usia Lansia (&gt;60 tahun).</w:t>
      </w:r>
    </w:p>
    <w:p w:rsidR="003C47E9" w:rsidRPr="003541C8" w:rsidRDefault="003C47E9" w:rsidP="003541C8">
      <w:pPr>
        <w:pStyle w:val="BodyText"/>
        <w:spacing w:before="10"/>
      </w:pPr>
    </w:p>
    <w:p w:rsidR="003C47E9" w:rsidRPr="003541C8" w:rsidRDefault="003541C8" w:rsidP="003541C8">
      <w:pPr>
        <w:pStyle w:val="Heading1"/>
        <w:numPr>
          <w:ilvl w:val="0"/>
          <w:numId w:val="2"/>
        </w:numPr>
        <w:tabs>
          <w:tab w:val="left" w:pos="975"/>
          <w:tab w:val="left" w:pos="976"/>
        </w:tabs>
        <w:spacing w:before="90" w:line="360" w:lineRule="auto"/>
        <w:ind w:left="426"/>
      </w:pPr>
      <w:r w:rsidRPr="003541C8">
        <w:t>Distribusi cakupan vaksinasi Covid-19 di Kota Mojokerto per</w:t>
      </w:r>
      <w:r w:rsidRPr="003541C8">
        <w:t>iode Januari 2022.</w:t>
      </w:r>
    </w:p>
    <w:p w:rsidR="003C47E9" w:rsidRPr="003541C8" w:rsidRDefault="003541C8" w:rsidP="003541C8">
      <w:pPr>
        <w:pStyle w:val="BodyText"/>
        <w:ind w:left="426"/>
        <w:jc w:val="center"/>
      </w:pPr>
      <w:r w:rsidRPr="003541C8">
        <w:rPr>
          <w:noProof/>
          <w:lang w:val="en-US"/>
        </w:rPr>
        <w:lastRenderedPageBreak/>
        <w:drawing>
          <wp:inline distT="0" distB="0" distL="0" distR="0">
            <wp:extent cx="5027152" cy="3554539"/>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5" cstate="print"/>
                    <a:stretch>
                      <a:fillRect/>
                    </a:stretch>
                  </pic:blipFill>
                  <pic:spPr>
                    <a:xfrm>
                      <a:off x="0" y="0"/>
                      <a:ext cx="5027152" cy="3554539"/>
                    </a:xfrm>
                    <a:prstGeom prst="rect">
                      <a:avLst/>
                    </a:prstGeom>
                  </pic:spPr>
                </pic:pic>
              </a:graphicData>
            </a:graphic>
          </wp:inline>
        </w:drawing>
      </w:r>
    </w:p>
    <w:p w:rsidR="003C47E9" w:rsidRPr="003541C8" w:rsidRDefault="003541C8" w:rsidP="003541C8">
      <w:pPr>
        <w:pStyle w:val="BodyText"/>
        <w:spacing w:before="153" w:line="360" w:lineRule="auto"/>
        <w:ind w:left="426"/>
        <w:jc w:val="center"/>
      </w:pPr>
      <w:r w:rsidRPr="003541C8">
        <w:rPr>
          <w:b/>
        </w:rPr>
        <w:t xml:space="preserve">Gambar 4. </w:t>
      </w:r>
      <w:r w:rsidRPr="003541C8">
        <w:t>Distribusi cakupan vaksinasi Covid-19 di Kota Mojokerto periode Januari 2022.</w:t>
      </w:r>
    </w:p>
    <w:p w:rsidR="003541C8" w:rsidRDefault="003541C8" w:rsidP="003541C8">
      <w:pPr>
        <w:pStyle w:val="BodyText"/>
        <w:spacing w:line="360" w:lineRule="auto"/>
        <w:jc w:val="both"/>
      </w:pPr>
    </w:p>
    <w:p w:rsidR="003C47E9" w:rsidRPr="003541C8" w:rsidRDefault="003541C8" w:rsidP="003541C8">
      <w:pPr>
        <w:pStyle w:val="BodyText"/>
        <w:spacing w:line="360" w:lineRule="auto"/>
        <w:ind w:left="426"/>
        <w:jc w:val="both"/>
      </w:pPr>
      <w:r w:rsidRPr="003541C8">
        <w:t>Pada peta distribusi cakupan vaksinasi Covid-19 dapat diketahui bahwa proporsi cakupan sebesar 16-21% ada sebanyak 1 puskesmas yaitu Puskesmas Gedongan. Proporsi cakupan vaksinasi sebesar 15-10% ada sebanyak 3 puskesmas yaitu puskesmas Wates, Kedundung, da</w:t>
      </w:r>
      <w:r w:rsidRPr="003541C8">
        <w:t>n Mentikan. Sedangkan proporsi cakupan vaksinasi sebesar 9-4 persen ada sebanyak 2 Puskesmas yaitu Puskesmas Blooto dan Puskesmas Kranggan.</w:t>
      </w:r>
    </w:p>
    <w:p w:rsidR="003C47E9" w:rsidRPr="003541C8" w:rsidRDefault="003C47E9" w:rsidP="003541C8">
      <w:pPr>
        <w:pStyle w:val="BodyText"/>
        <w:spacing w:before="10"/>
      </w:pPr>
    </w:p>
    <w:p w:rsidR="003C47E9" w:rsidRPr="003541C8" w:rsidRDefault="003541C8" w:rsidP="003541C8">
      <w:pPr>
        <w:pStyle w:val="Heading1"/>
        <w:spacing w:before="90"/>
        <w:ind w:left="0"/>
        <w:jc w:val="left"/>
      </w:pPr>
      <w:r w:rsidRPr="003541C8">
        <w:t>PEMBAHASAN</w:t>
      </w:r>
    </w:p>
    <w:p w:rsidR="003C47E9" w:rsidRPr="003541C8" w:rsidRDefault="003541C8" w:rsidP="003541C8">
      <w:pPr>
        <w:pStyle w:val="BodyText"/>
        <w:spacing w:before="137" w:line="360" w:lineRule="auto"/>
        <w:ind w:firstLine="720"/>
        <w:jc w:val="both"/>
      </w:pPr>
      <w:r w:rsidRPr="003541C8">
        <w:t>Berikut pembahasan berdasarkan hasil penelitian studi ekologi pelaksanaan vaksinasi Covid-19</w:t>
      </w:r>
      <w:r w:rsidRPr="003541C8">
        <w:t xml:space="preserve"> di Kota Mojokerto Periode Januari 2022 yaitu sebagai berikut :</w:t>
      </w:r>
    </w:p>
    <w:p w:rsidR="003C47E9" w:rsidRPr="003541C8" w:rsidRDefault="003541C8" w:rsidP="003541C8">
      <w:pPr>
        <w:pStyle w:val="Heading1"/>
        <w:numPr>
          <w:ilvl w:val="0"/>
          <w:numId w:val="1"/>
        </w:numPr>
        <w:tabs>
          <w:tab w:val="left" w:pos="976"/>
        </w:tabs>
        <w:ind w:left="426"/>
        <w:jc w:val="both"/>
      </w:pPr>
      <w:r w:rsidRPr="003541C8">
        <w:t>Distribusi capaian vaksinasi Covid-19 berdasarkan usia</w:t>
      </w:r>
    </w:p>
    <w:p w:rsidR="003C47E9" w:rsidRPr="003541C8" w:rsidRDefault="003541C8" w:rsidP="003541C8">
      <w:pPr>
        <w:pStyle w:val="BodyText"/>
        <w:spacing w:before="139" w:line="360" w:lineRule="auto"/>
        <w:ind w:left="426" w:firstLine="720"/>
        <w:jc w:val="both"/>
      </w:pPr>
      <w:r w:rsidRPr="003541C8">
        <w:t>Hasil penelitian yang telah dilakukan di Kota Mojokerto menunjukkan bahwa jumlah capaian vaksinasi Covid-19 pada bulan Januari sebanyak 1</w:t>
      </w:r>
      <w:r w:rsidRPr="003541C8">
        <w:t xml:space="preserve">2.432 orang berdasarkan 6 Faskes dan dikategorikan menjadi 5 kelompok </w:t>
      </w:r>
      <w:r w:rsidRPr="003541C8">
        <w:lastRenderedPageBreak/>
        <w:t>usia yaitu, kategori usia</w:t>
      </w:r>
    </w:p>
    <w:p w:rsidR="003C47E9" w:rsidRPr="003541C8" w:rsidRDefault="003541C8" w:rsidP="003541C8">
      <w:pPr>
        <w:pStyle w:val="BodyText"/>
        <w:spacing w:line="360" w:lineRule="auto"/>
        <w:ind w:left="426"/>
        <w:jc w:val="both"/>
      </w:pPr>
      <w:r w:rsidRPr="003541C8">
        <w:t>&gt;60 tahun, &lt;18 tahun, 18-30 tahun, 31-45 tahun, 46-59 tahun. Berdasarkan tabel 4.5 didapatkan bahwa kelompok usia sekolah (&lt;18 tahun) seluruh Puskesmas memiliki</w:t>
      </w:r>
      <w:r w:rsidRPr="003541C8">
        <w:t xml:space="preserve"> capaian tertinggi terhadap pelaksanaan vaksinasi Covid-19 yaitu sebanyak 56,17%.</w:t>
      </w:r>
    </w:p>
    <w:p w:rsidR="003C47E9" w:rsidRPr="003541C8" w:rsidRDefault="003541C8" w:rsidP="003541C8">
      <w:pPr>
        <w:pStyle w:val="BodyText"/>
        <w:spacing w:before="1" w:line="360" w:lineRule="auto"/>
        <w:ind w:left="426" w:firstLine="720"/>
        <w:jc w:val="both"/>
      </w:pPr>
      <w:r w:rsidRPr="003541C8">
        <w:t>Usia merupakan salah satu variabel yang secara substansi memiliki hubungan dengan keputusan masyarakat untuk vaksin Covid-19, seiring bertambahnya usia akan semakin berkemban</w:t>
      </w:r>
      <w:r w:rsidRPr="003541C8">
        <w:t>g pula daya tangkap dan pola pikirnya. Seseorang dengan usia yang semakin bertambah maka akan cenderung memiliki pandangan yang positif terhadap vaksin Covid-19, dalam penelitian ini kategori kelompok usia yang cenderung memiliki sikap yang positif terhada</w:t>
      </w:r>
      <w:r w:rsidRPr="003541C8">
        <w:t>p vaksin Covid-19 dikarenakan hampir semua responden dengan status sekolah, mahasiswa dan juga sarjana (Alwi,</w:t>
      </w:r>
      <w:r w:rsidRPr="003541C8">
        <w:rPr>
          <w:spacing w:val="-16"/>
        </w:rPr>
        <w:t xml:space="preserve"> </w:t>
      </w:r>
      <w:r w:rsidRPr="003541C8">
        <w:t>2022).</w:t>
      </w:r>
    </w:p>
    <w:p w:rsidR="003541C8" w:rsidRDefault="003541C8" w:rsidP="003541C8">
      <w:pPr>
        <w:spacing w:line="360" w:lineRule="auto"/>
        <w:ind w:left="426" w:firstLine="720"/>
        <w:jc w:val="both"/>
        <w:rPr>
          <w:sz w:val="24"/>
          <w:szCs w:val="24"/>
        </w:rPr>
      </w:pPr>
      <w:r w:rsidRPr="003541C8">
        <w:rPr>
          <w:sz w:val="24"/>
          <w:szCs w:val="24"/>
        </w:rPr>
        <w:t>Pemberian vaksinasi kepada kelompok usia tertentu di masa Pandemi COVID-19 merupakan salah satu upaya untuk mengendalikan transmisi penularan corona virus kepada orang lain. Vaksinasi memberikan kekebalan atau imunitas tubuh  seseorang untuk meningkatkan a</w:t>
      </w:r>
      <w:r w:rsidRPr="003541C8">
        <w:rPr>
          <w:sz w:val="24"/>
          <w:szCs w:val="24"/>
        </w:rPr>
        <w:t xml:space="preserve">nti bodi tubuh menghadapi virus yang masuk ke dalam tubuh seseorang. Kekebalan tubuh ini diharapkan terjadi pada seluruh kelompok masyarakat atau komunitas sehingga terjadi </w:t>
      </w:r>
      <w:r w:rsidRPr="003541C8">
        <w:rPr>
          <w:i/>
          <w:sz w:val="24"/>
          <w:szCs w:val="24"/>
        </w:rPr>
        <w:t xml:space="preserve">herd immunity. </w:t>
      </w:r>
      <w:r w:rsidRPr="003541C8">
        <w:rPr>
          <w:sz w:val="24"/>
          <w:szCs w:val="24"/>
        </w:rPr>
        <w:t xml:space="preserve">Kekebalan kelompok atau </w:t>
      </w:r>
      <w:r w:rsidRPr="003541C8">
        <w:rPr>
          <w:i/>
          <w:sz w:val="24"/>
          <w:szCs w:val="24"/>
        </w:rPr>
        <w:t xml:space="preserve">herd immunity </w:t>
      </w:r>
      <w:r w:rsidRPr="003541C8">
        <w:rPr>
          <w:sz w:val="24"/>
          <w:szCs w:val="24"/>
        </w:rPr>
        <w:t>yang juga dikenal sebagai keke</w:t>
      </w:r>
      <w:r w:rsidRPr="003541C8">
        <w:rPr>
          <w:sz w:val="24"/>
          <w:szCs w:val="24"/>
        </w:rPr>
        <w:t>balan populasi adalah konsep yang digunakan untuk imunisasi yang menyatakan bahwa suatu populasi dapat terlindung dari virus tertentu bila suatu ambang cakupan imunisasi tertentu tercapai. Kekebalan kelompok tercapai dengan cara melindungi orang dari virus</w:t>
      </w:r>
      <w:r w:rsidRPr="003541C8">
        <w:rPr>
          <w:sz w:val="24"/>
          <w:szCs w:val="24"/>
        </w:rPr>
        <w:t xml:space="preserve"> dan tidak dengan cara memaparkan orang terhadap virus tersebut. Vaksin melatih sistem imun seseorang untuk menciptakan protein yang dapat melawan</w:t>
      </w:r>
      <w:r w:rsidRPr="003541C8">
        <w:rPr>
          <w:spacing w:val="27"/>
          <w:sz w:val="24"/>
          <w:szCs w:val="24"/>
        </w:rPr>
        <w:t xml:space="preserve"> </w:t>
      </w:r>
      <w:r w:rsidRPr="003541C8">
        <w:rPr>
          <w:sz w:val="24"/>
          <w:szCs w:val="24"/>
        </w:rPr>
        <w:t>penyakit.</w:t>
      </w:r>
      <w:r w:rsidRPr="003541C8">
        <w:rPr>
          <w:spacing w:val="28"/>
          <w:sz w:val="24"/>
          <w:szCs w:val="24"/>
        </w:rPr>
        <w:t xml:space="preserve"> </w:t>
      </w:r>
      <w:r w:rsidRPr="003541C8">
        <w:rPr>
          <w:sz w:val="24"/>
          <w:szCs w:val="24"/>
        </w:rPr>
        <w:t>Protein</w:t>
      </w:r>
      <w:r w:rsidRPr="003541C8">
        <w:rPr>
          <w:spacing w:val="27"/>
          <w:sz w:val="24"/>
          <w:szCs w:val="24"/>
        </w:rPr>
        <w:t xml:space="preserve"> </w:t>
      </w:r>
      <w:r w:rsidRPr="003541C8">
        <w:rPr>
          <w:sz w:val="24"/>
          <w:szCs w:val="24"/>
        </w:rPr>
        <w:t>ini</w:t>
      </w:r>
      <w:r w:rsidRPr="003541C8">
        <w:rPr>
          <w:spacing w:val="28"/>
          <w:sz w:val="24"/>
          <w:szCs w:val="24"/>
        </w:rPr>
        <w:t xml:space="preserve"> </w:t>
      </w:r>
      <w:r w:rsidRPr="003541C8">
        <w:rPr>
          <w:sz w:val="24"/>
          <w:szCs w:val="24"/>
        </w:rPr>
        <w:t>disebut</w:t>
      </w:r>
      <w:r w:rsidRPr="003541C8">
        <w:rPr>
          <w:spacing w:val="26"/>
          <w:sz w:val="24"/>
          <w:szCs w:val="24"/>
        </w:rPr>
        <w:t xml:space="preserve"> </w:t>
      </w:r>
      <w:r w:rsidRPr="003541C8">
        <w:rPr>
          <w:sz w:val="24"/>
          <w:szCs w:val="24"/>
        </w:rPr>
        <w:t>antibody.</w:t>
      </w:r>
      <w:r w:rsidRPr="003541C8">
        <w:rPr>
          <w:spacing w:val="27"/>
          <w:sz w:val="24"/>
          <w:szCs w:val="24"/>
        </w:rPr>
        <w:t xml:space="preserve"> </w:t>
      </w:r>
      <w:r w:rsidRPr="003541C8">
        <w:rPr>
          <w:sz w:val="24"/>
          <w:szCs w:val="24"/>
        </w:rPr>
        <w:t>Seperti</w:t>
      </w:r>
      <w:r w:rsidRPr="003541C8">
        <w:rPr>
          <w:spacing w:val="28"/>
          <w:sz w:val="24"/>
          <w:szCs w:val="24"/>
        </w:rPr>
        <w:t xml:space="preserve"> </w:t>
      </w:r>
      <w:r w:rsidRPr="003541C8">
        <w:rPr>
          <w:sz w:val="24"/>
          <w:szCs w:val="24"/>
        </w:rPr>
        <w:t>halnya</w:t>
      </w:r>
      <w:r w:rsidRPr="003541C8">
        <w:rPr>
          <w:spacing w:val="29"/>
          <w:sz w:val="24"/>
          <w:szCs w:val="24"/>
        </w:rPr>
        <w:t xml:space="preserve"> </w:t>
      </w:r>
      <w:r w:rsidRPr="003541C8">
        <w:rPr>
          <w:sz w:val="24"/>
          <w:szCs w:val="24"/>
        </w:rPr>
        <w:t>bila</w:t>
      </w:r>
      <w:r w:rsidRPr="003541C8">
        <w:rPr>
          <w:spacing w:val="28"/>
          <w:sz w:val="24"/>
          <w:szCs w:val="24"/>
        </w:rPr>
        <w:t xml:space="preserve"> </w:t>
      </w:r>
      <w:r w:rsidRPr="003541C8">
        <w:rPr>
          <w:sz w:val="24"/>
          <w:szCs w:val="24"/>
        </w:rPr>
        <w:t>seseorang</w:t>
      </w:r>
      <w:r w:rsidRPr="003541C8">
        <w:rPr>
          <w:spacing w:val="28"/>
          <w:sz w:val="24"/>
          <w:szCs w:val="24"/>
        </w:rPr>
        <w:t xml:space="preserve"> </w:t>
      </w:r>
      <w:r w:rsidRPr="003541C8">
        <w:rPr>
          <w:sz w:val="24"/>
          <w:szCs w:val="24"/>
        </w:rPr>
        <w:t>terpapar</w:t>
      </w:r>
      <w:r>
        <w:rPr>
          <w:sz w:val="24"/>
          <w:szCs w:val="24"/>
        </w:rPr>
        <w:t xml:space="preserve"> </w:t>
      </w:r>
      <w:r w:rsidRPr="003541C8">
        <w:rPr>
          <w:sz w:val="24"/>
          <w:szCs w:val="24"/>
        </w:rPr>
        <w:t>pada suatu penyak</w:t>
      </w:r>
      <w:r w:rsidRPr="003541C8">
        <w:rPr>
          <w:sz w:val="24"/>
          <w:szCs w:val="24"/>
        </w:rPr>
        <w:t>it maka tubuh juga akan membuat anti bodi sendiri (Rachmadi et al., 2022).</w:t>
      </w:r>
    </w:p>
    <w:p w:rsidR="003C47E9" w:rsidRDefault="003541C8" w:rsidP="003541C8">
      <w:pPr>
        <w:spacing w:line="360" w:lineRule="auto"/>
        <w:ind w:left="426" w:firstLine="720"/>
        <w:jc w:val="both"/>
        <w:rPr>
          <w:sz w:val="24"/>
          <w:szCs w:val="24"/>
        </w:rPr>
      </w:pPr>
      <w:r w:rsidRPr="003541C8">
        <w:rPr>
          <w:sz w:val="24"/>
          <w:szCs w:val="24"/>
        </w:rPr>
        <w:t>Vaksinasi Covid-19 untuk anak usia 6 – 11 tahun resmi dimulai pada hari selasa tanggal 14 Desember 2021. Vaksinasi tidak menjadi persyaratan pembelajaran tatap muka (PTM) terbatas t</w:t>
      </w:r>
      <w:r w:rsidRPr="003541C8">
        <w:rPr>
          <w:sz w:val="24"/>
          <w:szCs w:val="24"/>
        </w:rPr>
        <w:t xml:space="preserve">etapi vaksinasi mendukung </w:t>
      </w:r>
      <w:r w:rsidRPr="003541C8">
        <w:rPr>
          <w:sz w:val="24"/>
          <w:szCs w:val="24"/>
        </w:rPr>
        <w:lastRenderedPageBreak/>
        <w:t xml:space="preserve">keamanan dan keselamatan anak-anak supaya bisa melaksanakan pembelajaran dengan baik secara langsung di sekolah. </w:t>
      </w:r>
      <w:r w:rsidRPr="003541C8">
        <w:rPr>
          <w:sz w:val="24"/>
          <w:szCs w:val="24"/>
        </w:rPr>
        <w:t>Hal ini dikarenakan pandemi Covid-19 berdampak terhadap proses pembelajaran daring, dampak negative dari pembelajaran</w:t>
      </w:r>
      <w:r w:rsidRPr="003541C8">
        <w:rPr>
          <w:sz w:val="24"/>
          <w:szCs w:val="24"/>
        </w:rPr>
        <w:t xml:space="preserve"> tersebut diantaranya perubahan perilaku dan </w:t>
      </w:r>
      <w:r w:rsidRPr="003541C8">
        <w:rPr>
          <w:i/>
          <w:sz w:val="24"/>
          <w:szCs w:val="24"/>
        </w:rPr>
        <w:t xml:space="preserve">learning loss. </w:t>
      </w:r>
      <w:r w:rsidRPr="003541C8">
        <w:rPr>
          <w:sz w:val="24"/>
          <w:szCs w:val="24"/>
        </w:rPr>
        <w:t>Salah satu upaya yang dilakukan pada siswa yaitu dengan menerapkan Pembelajaran Tatap Muka Terbatas (PTMT). Oleh sebab itu adanya percepatan vaksinasi untuk usia sekolah (6-17 tahun) agar pembelaj</w:t>
      </w:r>
      <w:r w:rsidRPr="003541C8">
        <w:rPr>
          <w:sz w:val="24"/>
          <w:szCs w:val="24"/>
        </w:rPr>
        <w:t xml:space="preserve">aran tatap muka bisa lebih aman. </w:t>
      </w:r>
      <w:r w:rsidRPr="003541C8">
        <w:rPr>
          <w:sz w:val="24"/>
          <w:szCs w:val="24"/>
        </w:rPr>
        <w:t>Upaya pemerintah ini dalam meningkatkan kekebalan daya tahan tubuh anak supaya dapat menghindarkan anak-anak dari terpaparnya virus</w:t>
      </w:r>
      <w:r w:rsidRPr="003541C8">
        <w:rPr>
          <w:spacing w:val="-7"/>
          <w:sz w:val="24"/>
          <w:szCs w:val="24"/>
        </w:rPr>
        <w:t xml:space="preserve"> </w:t>
      </w:r>
      <w:r w:rsidRPr="003541C8">
        <w:rPr>
          <w:sz w:val="24"/>
          <w:szCs w:val="24"/>
        </w:rPr>
        <w:t>corona.</w:t>
      </w:r>
    </w:p>
    <w:p w:rsidR="003541C8" w:rsidRPr="003541C8" w:rsidRDefault="003541C8" w:rsidP="003541C8">
      <w:pPr>
        <w:spacing w:line="360" w:lineRule="auto"/>
        <w:ind w:left="426" w:firstLine="720"/>
        <w:jc w:val="both"/>
        <w:rPr>
          <w:sz w:val="24"/>
          <w:szCs w:val="24"/>
        </w:rPr>
      </w:pPr>
    </w:p>
    <w:p w:rsidR="003C47E9" w:rsidRPr="003541C8" w:rsidRDefault="003541C8" w:rsidP="003541C8">
      <w:pPr>
        <w:pStyle w:val="Heading1"/>
        <w:numPr>
          <w:ilvl w:val="0"/>
          <w:numId w:val="1"/>
        </w:numPr>
        <w:tabs>
          <w:tab w:val="left" w:pos="976"/>
        </w:tabs>
        <w:spacing w:line="275" w:lineRule="exact"/>
        <w:ind w:left="426"/>
        <w:jc w:val="both"/>
      </w:pPr>
      <w:r w:rsidRPr="003541C8">
        <w:t>Distribusi capaian vaksinasi Covid-19 berdasarkan jenis</w:t>
      </w:r>
      <w:r w:rsidRPr="003541C8">
        <w:rPr>
          <w:spacing w:val="-3"/>
        </w:rPr>
        <w:t xml:space="preserve"> </w:t>
      </w:r>
      <w:r w:rsidRPr="003541C8">
        <w:t>kelamin</w:t>
      </w:r>
    </w:p>
    <w:p w:rsidR="003C47E9" w:rsidRPr="003541C8" w:rsidRDefault="003541C8" w:rsidP="003541C8">
      <w:pPr>
        <w:pStyle w:val="BodyText"/>
        <w:spacing w:before="139" w:line="360" w:lineRule="auto"/>
        <w:ind w:left="426" w:firstLine="720"/>
        <w:jc w:val="both"/>
      </w:pPr>
      <w:r w:rsidRPr="003541C8">
        <w:t>Capaian vaksinasi C</w:t>
      </w:r>
      <w:r w:rsidRPr="003541C8">
        <w:t>ovid-19 berdasarkan jenis kelamin pada tiap Puskesmas diperoleh bahwa Sebagian besar masyarakat yang telah melakukan vaksinasi Covid- 19 yaitu Perempuan sebanyak 6.561 (52,8%), sedangkan yang berjenis kelamin laki- laki sebanyak 5.871 (47,2%).</w:t>
      </w:r>
    </w:p>
    <w:p w:rsidR="003C47E9" w:rsidRPr="003541C8" w:rsidRDefault="003541C8" w:rsidP="003541C8">
      <w:pPr>
        <w:pStyle w:val="BodyText"/>
        <w:spacing w:before="1" w:line="360" w:lineRule="auto"/>
        <w:ind w:left="426" w:firstLine="720"/>
        <w:jc w:val="both"/>
      </w:pPr>
      <w:r w:rsidRPr="003541C8">
        <w:t>Jenis Kelami</w:t>
      </w:r>
      <w:r w:rsidRPr="003541C8">
        <w:t xml:space="preserve">n (Sex) mengacu pada perbedaan biologis antara pria dan wanita sejak lahir. Jenis kelamin berkaitan dengan tubuh laki-laki dan perempuan, di mana laki-laki menghasilkan sperma, sedangkan perempuan menghasilkan sel telur, dan memiliki kemampuan fisik untuk </w:t>
      </w:r>
      <w:r w:rsidRPr="003541C8">
        <w:t>menstruasi, hamil, dan menyusui (Pertiwi, 2021). Dalam penelitian ini membuktikan dari 52.8% berjenis kelamin perempuan Sebagian kecil laki-laki yang telah melakukan vaksinasi Covid-19 sebanyak (47.2%).</w:t>
      </w:r>
    </w:p>
    <w:p w:rsidR="003C47E9" w:rsidRPr="003541C8" w:rsidRDefault="003541C8" w:rsidP="003541C8">
      <w:pPr>
        <w:pStyle w:val="BodyText"/>
        <w:spacing w:before="1" w:line="360" w:lineRule="auto"/>
        <w:ind w:left="426" w:firstLine="780"/>
        <w:jc w:val="both"/>
      </w:pPr>
      <w:r w:rsidRPr="003541C8">
        <w:t>Hal ini sejalan dengan hasil penelitian (Romlah &amp; Dar</w:t>
      </w:r>
      <w:r w:rsidRPr="003541C8">
        <w:t>mayanti, 2022) terlihat bahwa jenis kelamin perempuan lebih banyak yang datang untuk vaksinasi dibandingkan laki-laki sehingga dapat disimpulkan bahwa kepedulian terhadap kesehatan lebih dimiliki perempuan dibandingkan laki-laki. Jadi, jenis kelamin mempen</w:t>
      </w:r>
      <w:r w:rsidRPr="003541C8">
        <w:t>garuhi keputusan seseorang untuk vaksin Covid-19. Kemudian hasil</w:t>
      </w:r>
    </w:p>
    <w:p w:rsidR="003C47E9" w:rsidRPr="003541C8" w:rsidRDefault="003C47E9" w:rsidP="003541C8">
      <w:pPr>
        <w:spacing w:line="360" w:lineRule="auto"/>
        <w:ind w:left="426"/>
        <w:jc w:val="both"/>
        <w:rPr>
          <w:sz w:val="24"/>
          <w:szCs w:val="24"/>
        </w:rPr>
        <w:sectPr w:rsidR="003C47E9" w:rsidRPr="003541C8" w:rsidSect="003541C8">
          <w:pgSz w:w="11907" w:h="16840" w:code="9"/>
          <w:pgMar w:top="1701" w:right="1701" w:bottom="1701" w:left="2268" w:header="720" w:footer="720" w:gutter="0"/>
          <w:cols w:space="720"/>
        </w:sectPr>
      </w:pPr>
    </w:p>
    <w:p w:rsidR="003C47E9" w:rsidRPr="003541C8" w:rsidRDefault="003C47E9" w:rsidP="003541C8">
      <w:pPr>
        <w:pStyle w:val="BodyText"/>
        <w:ind w:left="426"/>
      </w:pPr>
    </w:p>
    <w:p w:rsidR="003C47E9" w:rsidRPr="003541C8" w:rsidRDefault="003C47E9" w:rsidP="003541C8">
      <w:pPr>
        <w:pStyle w:val="BodyText"/>
        <w:ind w:left="426"/>
      </w:pPr>
    </w:p>
    <w:p w:rsidR="003C47E9" w:rsidRPr="003541C8" w:rsidRDefault="003C47E9" w:rsidP="003541C8">
      <w:pPr>
        <w:pStyle w:val="BodyText"/>
        <w:spacing w:before="10"/>
        <w:ind w:left="426"/>
      </w:pPr>
    </w:p>
    <w:p w:rsidR="003C47E9" w:rsidRPr="003541C8" w:rsidRDefault="003541C8" w:rsidP="003541C8">
      <w:pPr>
        <w:pStyle w:val="BodyText"/>
        <w:spacing w:before="90" w:line="360" w:lineRule="auto"/>
        <w:ind w:left="426"/>
        <w:jc w:val="both"/>
      </w:pPr>
      <w:r w:rsidRPr="003541C8">
        <w:t>penelitian (Arumsari et al., 2021) lebih dari setengah responden adalah perempuan (77,7%) dibandingkan dengan laki-laki (22,3%). Jenis kelamin berdampak pada status penerimaan, sikap dan hasil vaksinasi secara keseluruhan. Perempuan cenderung lebih tidak m</w:t>
      </w:r>
      <w:r w:rsidRPr="003541C8">
        <w:t>enerima vaksin, namun setelah dilakukan vaksinasi perempuan cenderung mengembangkan respon antibodi pelindung yang lebih tahan lama jika dibandingkan dengan laki-laki. Meskipun demikian, perempuan juga lebih sering mengalami efek samping yang ditimbulkan a</w:t>
      </w:r>
      <w:r w:rsidRPr="003541C8">
        <w:t>kibat</w:t>
      </w:r>
      <w:r w:rsidRPr="003541C8">
        <w:rPr>
          <w:spacing w:val="-5"/>
        </w:rPr>
        <w:t xml:space="preserve"> </w:t>
      </w:r>
      <w:r w:rsidRPr="003541C8">
        <w:t>vaksin.</w:t>
      </w:r>
    </w:p>
    <w:p w:rsidR="003C47E9" w:rsidRPr="003541C8" w:rsidRDefault="003541C8" w:rsidP="003541C8">
      <w:pPr>
        <w:pStyle w:val="BodyText"/>
        <w:spacing w:line="360" w:lineRule="auto"/>
        <w:ind w:left="426" w:firstLine="720"/>
        <w:jc w:val="both"/>
      </w:pPr>
      <w:r w:rsidRPr="003541C8">
        <w:t>Pemerintah menetapkan kebijakan syarat wajib vaksin untuk akses failitas umum seperti pusat perbelanjaan dimana fasilitas tersebut didominasi oleh perempuan demi memenuhi kebutuhan rumah tangga. Hal tersebut merupakan salah satu alasan yang m</w:t>
      </w:r>
      <w:r w:rsidRPr="003541C8">
        <w:t>endasari mengapa dari pada laki-laki sebagian besar perempuan telah melakukan vaksinasi. Selain itu, perempuan pada usia produktif lebih banyak kegiatan di luar rumah seperti sekolah atau bekerja. Dimana para ibu lebih banyak berada di rumah sebagai ibu ru</w:t>
      </w:r>
      <w:r w:rsidRPr="003541C8">
        <w:t>mah tangga dibandingkan dengan laki-laki banyak yang bekerjadiluar rumah pada pagi atau malam hari. Akan tetapi seorang ibu memiliki peranan utama yang memegang peranan penting dalam sebuah</w:t>
      </w:r>
      <w:r w:rsidRPr="003541C8">
        <w:rPr>
          <w:spacing w:val="-4"/>
        </w:rPr>
        <w:t xml:space="preserve"> </w:t>
      </w:r>
      <w:r w:rsidRPr="003541C8">
        <w:t>keluarga.</w:t>
      </w:r>
    </w:p>
    <w:p w:rsidR="003C47E9" w:rsidRPr="003541C8" w:rsidRDefault="003541C8" w:rsidP="003541C8">
      <w:pPr>
        <w:pStyle w:val="Heading1"/>
        <w:numPr>
          <w:ilvl w:val="0"/>
          <w:numId w:val="1"/>
        </w:numPr>
        <w:tabs>
          <w:tab w:val="left" w:pos="976"/>
        </w:tabs>
        <w:spacing w:before="2"/>
        <w:ind w:left="426"/>
        <w:jc w:val="both"/>
      </w:pPr>
      <w:r w:rsidRPr="003541C8">
        <w:t>Distribusi capaian vaksinasi Covid-19 berdasarkan status</w:t>
      </w:r>
      <w:r w:rsidRPr="003541C8">
        <w:rPr>
          <w:spacing w:val="-2"/>
        </w:rPr>
        <w:t xml:space="preserve"> </w:t>
      </w:r>
      <w:r w:rsidRPr="003541C8">
        <w:t>vaksin</w:t>
      </w:r>
    </w:p>
    <w:p w:rsidR="003C47E9" w:rsidRPr="003541C8" w:rsidRDefault="003541C8" w:rsidP="003541C8">
      <w:pPr>
        <w:pStyle w:val="BodyText"/>
        <w:spacing w:before="137" w:line="360" w:lineRule="auto"/>
        <w:ind w:left="426" w:firstLine="720"/>
        <w:jc w:val="both"/>
      </w:pPr>
      <w:r w:rsidRPr="003541C8">
        <w:t xml:space="preserve">Capaian dosis vaksin </w:t>
      </w:r>
      <w:r w:rsidRPr="003541C8">
        <w:t xml:space="preserve">diketahui bahwa dari seluruh data Puskesmas, jumlah masyarakat yang telah vaksin Covid-19  </w:t>
      </w:r>
      <w:r w:rsidRPr="003541C8">
        <w:rPr>
          <w:spacing w:val="18"/>
        </w:rPr>
        <w:t xml:space="preserve"> </w:t>
      </w:r>
      <w:r w:rsidRPr="003541C8">
        <w:t>dosis pertama berjumlah</w:t>
      </w:r>
    </w:p>
    <w:p w:rsidR="003C47E9" w:rsidRPr="003541C8" w:rsidRDefault="003541C8" w:rsidP="003541C8">
      <w:pPr>
        <w:pStyle w:val="BodyText"/>
        <w:spacing w:line="360" w:lineRule="auto"/>
        <w:ind w:left="426"/>
        <w:jc w:val="both"/>
      </w:pPr>
      <w:r w:rsidRPr="003541C8">
        <w:t>4.059 (32,6%) dari total capaian sedangkan untuk dosis kedua berjumlah 4.773 (32,6%)</w:t>
      </w:r>
      <w:r w:rsidRPr="003541C8">
        <w:rPr>
          <w:spacing w:val="10"/>
        </w:rPr>
        <w:t xml:space="preserve"> </w:t>
      </w:r>
      <w:r w:rsidRPr="003541C8">
        <w:t>dan</w:t>
      </w:r>
      <w:r w:rsidRPr="003541C8">
        <w:rPr>
          <w:spacing w:val="11"/>
        </w:rPr>
        <w:t xml:space="preserve"> </w:t>
      </w:r>
      <w:r w:rsidRPr="003541C8">
        <w:t>dosis</w:t>
      </w:r>
      <w:r w:rsidRPr="003541C8">
        <w:rPr>
          <w:spacing w:val="10"/>
        </w:rPr>
        <w:t xml:space="preserve"> </w:t>
      </w:r>
      <w:r w:rsidRPr="003541C8">
        <w:t>ke</w:t>
      </w:r>
      <w:r w:rsidRPr="003541C8">
        <w:rPr>
          <w:spacing w:val="10"/>
        </w:rPr>
        <w:t xml:space="preserve"> </w:t>
      </w:r>
      <w:r w:rsidRPr="003541C8">
        <w:t>tiga</w:t>
      </w:r>
      <w:r w:rsidRPr="003541C8">
        <w:rPr>
          <w:spacing w:val="9"/>
        </w:rPr>
        <w:t xml:space="preserve"> </w:t>
      </w:r>
      <w:r w:rsidRPr="003541C8">
        <w:t>berjumlah</w:t>
      </w:r>
      <w:r w:rsidRPr="003541C8">
        <w:rPr>
          <w:spacing w:val="11"/>
        </w:rPr>
        <w:t xml:space="preserve"> </w:t>
      </w:r>
      <w:r w:rsidRPr="003541C8">
        <w:t>3.600</w:t>
      </w:r>
      <w:r w:rsidRPr="003541C8">
        <w:rPr>
          <w:spacing w:val="10"/>
        </w:rPr>
        <w:t xml:space="preserve"> </w:t>
      </w:r>
      <w:r w:rsidRPr="003541C8">
        <w:t>(29%)</w:t>
      </w:r>
      <w:r w:rsidRPr="003541C8">
        <w:rPr>
          <w:spacing w:val="13"/>
        </w:rPr>
        <w:t xml:space="preserve"> </w:t>
      </w:r>
      <w:r w:rsidRPr="003541C8">
        <w:t>dari</w:t>
      </w:r>
      <w:r w:rsidRPr="003541C8">
        <w:rPr>
          <w:spacing w:val="10"/>
        </w:rPr>
        <w:t xml:space="preserve"> </w:t>
      </w:r>
      <w:r w:rsidRPr="003541C8">
        <w:t>total</w:t>
      </w:r>
      <w:r w:rsidRPr="003541C8">
        <w:rPr>
          <w:spacing w:val="12"/>
        </w:rPr>
        <w:t xml:space="preserve"> </w:t>
      </w:r>
      <w:r w:rsidRPr="003541C8">
        <w:t>capaian</w:t>
      </w:r>
      <w:r w:rsidRPr="003541C8">
        <w:rPr>
          <w:spacing w:val="10"/>
        </w:rPr>
        <w:t xml:space="preserve"> </w:t>
      </w:r>
      <w:r w:rsidRPr="003541C8">
        <w:t>vaksinasi</w:t>
      </w:r>
      <w:r w:rsidRPr="003541C8">
        <w:rPr>
          <w:spacing w:val="12"/>
        </w:rPr>
        <w:t xml:space="preserve"> </w:t>
      </w:r>
      <w:r w:rsidRPr="003541C8">
        <w:t>Covid-</w:t>
      </w:r>
    </w:p>
    <w:p w:rsidR="003C47E9" w:rsidRPr="003541C8" w:rsidRDefault="003541C8" w:rsidP="003541C8">
      <w:pPr>
        <w:pStyle w:val="BodyText"/>
        <w:spacing w:line="360" w:lineRule="auto"/>
        <w:ind w:left="426"/>
        <w:jc w:val="both"/>
      </w:pPr>
      <w:r w:rsidRPr="003541C8">
        <w:t>19 pada bulan Januari. Dari hasil pengamatan yang peneliti lakukan pada saat pengambilan data jumlah penerimaan vaksinasi dosis ke-1, 2, dan 3 tiap puskesmas berbeda-beda. Rentang terb</w:t>
      </w:r>
      <w:r w:rsidRPr="003541C8">
        <w:t>anyak yang diperoleh dari data hasil penelitian yaitu pada puskesmas kedundung yaitu pada dosis pertama sebanyak 571 dosis yang telah diberikan sedangkan pada dosis kedua sebanyak 1280 dosis.</w:t>
      </w:r>
    </w:p>
    <w:p w:rsidR="003C47E9" w:rsidRPr="003541C8" w:rsidRDefault="003541C8" w:rsidP="003541C8">
      <w:pPr>
        <w:pStyle w:val="BodyText"/>
        <w:spacing w:before="2" w:line="360" w:lineRule="auto"/>
        <w:ind w:left="426" w:firstLine="720"/>
        <w:jc w:val="both"/>
      </w:pPr>
      <w:r w:rsidRPr="003541C8">
        <w:lastRenderedPageBreak/>
        <w:t>Dosis dan cara pemberian vaksinasi harus sesuai dengan yang dire</w:t>
      </w:r>
      <w:r w:rsidRPr="003541C8">
        <w:t>komendasikan untuk setiap jenis vaksin Covid-19. Dalam tahapan vaksin jenis pertama berfungsi untuk mengenal vaksin dan kandungan yang ada di dalamnya</w:t>
      </w:r>
      <w:r>
        <w:t xml:space="preserve"> </w:t>
      </w:r>
      <w:r w:rsidRPr="003541C8">
        <w:t xml:space="preserve">kepada system kekebalan tubuh serta untuk memicu respon kekebalan awal. Sementara pada tahapan dosis kedua, kandungan vaksin akan berguna untuk menguatkan respons imun yang telah terbentuk sebelumnya. Tak hanya itu, Ahli penyakit menular dari UCLA Health, </w:t>
      </w:r>
      <w:r w:rsidRPr="003541C8">
        <w:t>Amerika Serikat, Otto yang mengatakan bahwa suntikan kedua vaksin juga dapat memperbesar system imun tubuh untuk mempelajari virus dan mencari cara menangkal infeksi berikutnya serta memicu respons antibody yang lebih cepat dan lebih efektif di masa mendat</w:t>
      </w:r>
      <w:r w:rsidRPr="003541C8">
        <w:t>ang (Romlah &amp; Darmayanti,</w:t>
      </w:r>
      <w:r w:rsidRPr="003541C8">
        <w:rPr>
          <w:spacing w:val="-1"/>
        </w:rPr>
        <w:t xml:space="preserve"> </w:t>
      </w:r>
      <w:r w:rsidRPr="003541C8">
        <w:t>2022).</w:t>
      </w:r>
    </w:p>
    <w:p w:rsidR="003C47E9" w:rsidRPr="003541C8" w:rsidRDefault="003541C8" w:rsidP="003541C8">
      <w:pPr>
        <w:pStyle w:val="BodyText"/>
        <w:spacing w:before="1" w:line="360" w:lineRule="auto"/>
        <w:ind w:left="426" w:firstLine="720"/>
        <w:jc w:val="both"/>
      </w:pPr>
      <w:r w:rsidRPr="003541C8">
        <w:t xml:space="preserve">Berdasarkan data hasil pengamatan yang peneliti lakukan pada saat pengambilan data, jumlah masyarakat yang telah melakukan vaksinasi dosis kedua lebih banyak dari pada dosis pertama, hal ini tidak sejalan dengan penelitian </w:t>
      </w:r>
      <w:r w:rsidRPr="003541C8">
        <w:t>(Romlah &amp; Darmayanti, 2022) dimana jumlah sasaran yang datang pada dosis kedua lebih rendah jika dibandingkan dengan sasaran dosis pertama. Hal itu dikarenakan jeda tunggu antara dosis 1 dan dosis kedua adalah 28 hari tergantung jenis vaksin yang diberikan</w:t>
      </w:r>
      <w:r w:rsidRPr="003541C8">
        <w:t xml:space="preserve"> pada dosis pertama, sehingga dengan jeda tunggu satu bulan ini pada saat penelitian dilakukan didapati masyarakat yang sebagian besar mendapatkan dosis kedua pada periode Januari di masing-masing Puskesmas. Selain itu bagi masyarakat yang mengalami KIPI m</w:t>
      </w:r>
      <w:r w:rsidRPr="003541C8">
        <w:t xml:space="preserve">aka memiliki keenganan untuk mendapatkan suntik dosis kedua. Menurut kamus Kedokteran Dorland, kata kecemasan atau disebut dengan anxiety adalah keadaan emosional yang tidak menyenangkan, berupa respon-respon psikofisiologis yang timbul sebagai antisipasi </w:t>
      </w:r>
      <w:r w:rsidRPr="003541C8">
        <w:t>bahaya yang tidak nyata atau khayalan, tampaknya disebabkan oleh konflik intrapsikis yang tidak disadari secara langsung yang dilakukan oleh peneliti sebelumnya keraguraguan vaksin dapat berdampak tidak baik bagi individu dan berpotensi penularan yang lebi</w:t>
      </w:r>
      <w:r w:rsidRPr="003541C8">
        <w:t>h luas bagi komunitas.</w:t>
      </w:r>
    </w:p>
    <w:p w:rsidR="003C47E9" w:rsidRPr="003541C8" w:rsidRDefault="003541C8" w:rsidP="003541C8">
      <w:pPr>
        <w:pStyle w:val="BodyText"/>
        <w:spacing w:before="2" w:line="360" w:lineRule="auto"/>
        <w:ind w:left="426" w:firstLine="720"/>
        <w:jc w:val="both"/>
      </w:pPr>
      <w:r w:rsidRPr="003541C8">
        <w:t xml:space="preserve">Perbedaan jumlah capaian dosis vaksinasi covid-19 ini bisa terjadi karena vaksinasi covid-19 dosis pertama, kedua, dan ketiga </w:t>
      </w:r>
      <w:r w:rsidRPr="003541C8">
        <w:rPr>
          <w:i/>
        </w:rPr>
        <w:t xml:space="preserve">(Booster) </w:t>
      </w:r>
      <w:r w:rsidRPr="003541C8">
        <w:t xml:space="preserve">bisa dilakukan di lokasi yang berbeda. Lokasi yang berbeda saat mendapatkan </w:t>
      </w:r>
      <w:r w:rsidRPr="003541C8">
        <w:lastRenderedPageBreak/>
        <w:t>vaksin Covid-19 tidak</w:t>
      </w:r>
      <w:r w:rsidRPr="003541C8">
        <w:t xml:space="preserve"> dapat menimbulkan masalah sama sekali. Setiap orang bebas untuk memilih tempat yang sama atau yang terdekat dari rumah, tempat kerja, ataupun mendapatkan melalui</w:t>
      </w:r>
      <w:r>
        <w:t xml:space="preserve"> </w:t>
      </w:r>
      <w:r w:rsidRPr="003541C8">
        <w:t>tiap-tiap pos vaksinasi. Selain itu, tidak sedikit terjadi kesalahan pada pengin</w:t>
      </w:r>
      <w:r w:rsidRPr="003541C8">
        <w:t>putan data NIK vaksinasi atau NIK tidak ditemukan sehingga hal tersebut dapat menunda pelayanan vaksinasi.</w:t>
      </w:r>
    </w:p>
    <w:p w:rsidR="003C47E9" w:rsidRPr="003541C8" w:rsidRDefault="003541C8" w:rsidP="003541C8">
      <w:pPr>
        <w:pStyle w:val="Heading1"/>
        <w:numPr>
          <w:ilvl w:val="0"/>
          <w:numId w:val="1"/>
        </w:numPr>
        <w:tabs>
          <w:tab w:val="left" w:pos="976"/>
        </w:tabs>
        <w:spacing w:line="275" w:lineRule="exact"/>
        <w:ind w:left="426"/>
        <w:jc w:val="both"/>
      </w:pPr>
      <w:r w:rsidRPr="003541C8">
        <w:t>Distribusi Cakupan Vaksinasi Covid-19 Berdasarkan Kategori</w:t>
      </w:r>
      <w:r w:rsidRPr="003541C8">
        <w:rPr>
          <w:spacing w:val="-3"/>
        </w:rPr>
        <w:t xml:space="preserve"> </w:t>
      </w:r>
      <w:r w:rsidRPr="003541C8">
        <w:t>Usia</w:t>
      </w:r>
    </w:p>
    <w:p w:rsidR="003C47E9" w:rsidRPr="003541C8" w:rsidRDefault="003541C8" w:rsidP="003541C8">
      <w:pPr>
        <w:pStyle w:val="BodyText"/>
        <w:spacing w:before="140" w:line="360" w:lineRule="auto"/>
        <w:ind w:left="426" w:firstLine="720"/>
        <w:jc w:val="both"/>
      </w:pPr>
      <w:r w:rsidRPr="003541C8">
        <w:t xml:space="preserve">Distribusi capaian vaksinasi berdasarkan usia </w:t>
      </w:r>
      <w:r w:rsidRPr="003541C8">
        <w:t>diperoleh bahwa sebagian</w:t>
      </w:r>
      <w:r w:rsidRPr="003541C8">
        <w:t xml:space="preserve"> besar masyarakat yang telah melakukan vaksinasi adalah usia &gt;60 tahun adalah 73,7% dari total capaian pada periode Januari. Sedangkan untuk lansia (&lt;60 tahun) yang telah divaksinasi memperoleh 26,3%.</w:t>
      </w:r>
    </w:p>
    <w:p w:rsidR="003C47E9" w:rsidRPr="003541C8" w:rsidRDefault="003541C8" w:rsidP="003541C8">
      <w:pPr>
        <w:pStyle w:val="BodyText"/>
        <w:spacing w:line="360" w:lineRule="auto"/>
        <w:ind w:left="426" w:firstLine="720"/>
        <w:jc w:val="both"/>
      </w:pPr>
      <w:r w:rsidRPr="003541C8">
        <w:t xml:space="preserve">Vaksinasi COVID-19 sangat penting bagi </w:t>
      </w:r>
      <w:hyperlink r:id="rId16">
        <w:r w:rsidRPr="003541C8">
          <w:rPr>
            <w:color w:val="0000FF"/>
            <w:u w:val="single" w:color="0000FF"/>
          </w:rPr>
          <w:t>lansia</w:t>
        </w:r>
        <w:r w:rsidRPr="003541C8">
          <w:rPr>
            <w:color w:val="0000FF"/>
          </w:rPr>
          <w:t xml:space="preserve"> </w:t>
        </w:r>
      </w:hyperlink>
      <w:r w:rsidRPr="003541C8">
        <w:t>karena kelompok usia lanjut lebih rentan terhadap infeksi virus Corona. Adanya penyakit penyerta dan kondisi fisik yang mulai melemah membuat lansia lebih sulit untuk m</w:t>
      </w:r>
      <w:r w:rsidRPr="003541C8">
        <w:t>elawan infeksi, termasuk COVID-19. Itulah sebabnya, lansia menjadi prioritas untuk menerima vaksin ini. asil uji klinis vaksin terhadap lansia disebut menunjukkan dampak yang sedikit berbeda dengan kelompok usia lebih muda. Diduga faktor siklus imunitas be</w:t>
      </w:r>
      <w:r w:rsidRPr="003541C8">
        <w:t>rperan dalam hal ini dan memengaruhi efektivitas dari vaksin. Seiring bertambahnya usia, tubuh manusia umumnya akan mengalami transformasi atau perubahan, termasuk pada kekebalan tubuh. Akibat kekebalan cenderung mengalami penurunan, maka ini akan berpenga</w:t>
      </w:r>
      <w:r w:rsidRPr="003541C8">
        <w:t>ruh pada respons tubuh saat menerima pengobatan, dalam hal ini vaksin corona. Dengan kata lain, ada kemungkinan vaksin akan lebih bekerja lebih baik pada orang-orang yang berusia lebih muda. Meski begitu, vaksin untuk lansia tetaplah diperlukan, karena pad</w:t>
      </w:r>
      <w:r w:rsidRPr="003541C8">
        <w:t>a dasarnya merekalah yang sangat mungkin mengalami gejala yang lebih berat jika terinfeksi virus corona (2022 Kemenkes RI,</w:t>
      </w:r>
      <w:r w:rsidRPr="003541C8">
        <w:rPr>
          <w:spacing w:val="-1"/>
        </w:rPr>
        <w:t xml:space="preserve"> </w:t>
      </w:r>
      <w:r w:rsidRPr="003541C8">
        <w:t>2022).</w:t>
      </w:r>
    </w:p>
    <w:p w:rsidR="003C47E9" w:rsidRPr="003541C8" w:rsidRDefault="003541C8" w:rsidP="003541C8">
      <w:pPr>
        <w:pStyle w:val="BodyText"/>
        <w:spacing w:before="1" w:line="360" w:lineRule="auto"/>
        <w:ind w:left="426" w:firstLine="720"/>
        <w:jc w:val="both"/>
      </w:pPr>
      <w:r w:rsidRPr="003541C8">
        <w:t>Lansia sebagai kelompok yang sangat rentan terpapar Covid-19 mendapatkan prioritas selanjutnya setelah tenaga kesehatan dan petugas layanan publik untuk mendapatkan vaksin Covid-19. Kesediaan lansia untuk menerima vaksin sangat begantung pada informasi ter</w:t>
      </w:r>
      <w:r w:rsidRPr="003541C8">
        <w:t xml:space="preserve">kait vaksin Covid-19, berbagai alasan bisa menjadi penyulit lansia untuk pergi ke posko vaksinasi. Selain iu, dukungan keluarga juga memiliki peran penting dalam </w:t>
      </w:r>
      <w:r w:rsidRPr="003541C8">
        <w:lastRenderedPageBreak/>
        <w:t>keikutsertaan lansia dalam vaksinasi covid-19 seperti</w:t>
      </w:r>
      <w:r>
        <w:t xml:space="preserve"> </w:t>
      </w:r>
      <w:r w:rsidRPr="003541C8">
        <w:t>dalam hal memberikan dorong</w:t>
      </w:r>
      <w:r w:rsidRPr="003541C8">
        <w:t>an dan informasi kepada lansia agar dapat melakukan vaksinasi covid-19.</w:t>
      </w:r>
    </w:p>
    <w:p w:rsidR="003C47E9" w:rsidRPr="003541C8" w:rsidRDefault="003541C8" w:rsidP="003541C8">
      <w:pPr>
        <w:pStyle w:val="Heading1"/>
        <w:numPr>
          <w:ilvl w:val="0"/>
          <w:numId w:val="1"/>
        </w:numPr>
        <w:tabs>
          <w:tab w:val="left" w:pos="976"/>
        </w:tabs>
        <w:spacing w:line="360" w:lineRule="auto"/>
        <w:ind w:left="426"/>
        <w:jc w:val="both"/>
      </w:pPr>
      <w:r w:rsidRPr="003541C8">
        <w:t>Distribusi Cakupan Vaksinasi Covid-19 Berdasarkan Jumlah Capaian Per Puskesmas</w:t>
      </w:r>
    </w:p>
    <w:p w:rsidR="003C47E9" w:rsidRPr="003541C8" w:rsidRDefault="003541C8" w:rsidP="003541C8">
      <w:pPr>
        <w:pStyle w:val="BodyText"/>
        <w:spacing w:line="360" w:lineRule="auto"/>
        <w:ind w:left="426" w:firstLine="1080"/>
        <w:jc w:val="both"/>
      </w:pPr>
      <w:r w:rsidRPr="003541C8">
        <w:t xml:space="preserve">Berdasarkan data hasil penelitian, cakupan vaksinasi Kota Mojokerto periode Januari Tahun 2022 dari data </w:t>
      </w:r>
      <w:r w:rsidRPr="003541C8">
        <w:t xml:space="preserve">seluruh Puskesmas di dapatkan hasil cakupan vaksinasi Covid-19 sejumlah 10,9% dari jumlah seluruh sasaran vaksinasi Covid-19 di Kota Mojokerto. Presentase cakupan vaksinasi terbanyak dari seluruh Faskes di Kota Mojokerto pada bulan Januari yaitu Puskesmas </w:t>
      </w:r>
      <w:r w:rsidRPr="003541C8">
        <w:t>Gedongan yaitu 16,1% (2.249 dosis). Sedangkan untuk puskesmas Kranggan presentase cakupan vaksinasi terendah yaitu 6% (1859 dosis) pada bulan Januari</w:t>
      </w:r>
      <w:r w:rsidRPr="003541C8">
        <w:rPr>
          <w:spacing w:val="-4"/>
        </w:rPr>
        <w:t xml:space="preserve"> </w:t>
      </w:r>
      <w:r w:rsidRPr="003541C8">
        <w:t>2022.</w:t>
      </w:r>
    </w:p>
    <w:p w:rsidR="003C47E9" w:rsidRPr="003541C8" w:rsidRDefault="003541C8" w:rsidP="003541C8">
      <w:pPr>
        <w:pStyle w:val="BodyText"/>
        <w:spacing w:line="360" w:lineRule="auto"/>
        <w:ind w:left="426" w:firstLine="720"/>
        <w:jc w:val="both"/>
      </w:pPr>
      <w:r w:rsidRPr="003541C8">
        <w:t>Kesediaan masyarakat untuk menerima vaksin sangat bergantung pada informasi terkait vaksin COVID-19. Pemerintah harus mengambil inisiatif dalam melibatkan media sosial untuk memberikan informasi yang benar dan akurat untuk mengurangi kekhawatiran tentang m</w:t>
      </w:r>
      <w:r w:rsidRPr="003541C8">
        <w:t>asalah terkait vaksin misalnya keamanan, kemanjuran, dan ketersediaan vaksin. Keragu-raguan vaksin, yang mengacu pada individu yang mungkin menolak, menunda, atau tidak yakin dengan beberapa vaksin, merupakan tantangan besar bagi keberhasilan program vaksi</w:t>
      </w:r>
      <w:r w:rsidRPr="003541C8">
        <w:t>nasi (ARGISTA &amp; Sitorus, 2021).</w:t>
      </w:r>
    </w:p>
    <w:p w:rsidR="003541C8" w:rsidRDefault="003541C8" w:rsidP="003541C8">
      <w:pPr>
        <w:pStyle w:val="Heading1"/>
        <w:spacing w:before="1"/>
        <w:ind w:left="0"/>
      </w:pPr>
    </w:p>
    <w:p w:rsidR="003C47E9" w:rsidRPr="003541C8" w:rsidRDefault="003541C8" w:rsidP="003541C8">
      <w:pPr>
        <w:pStyle w:val="Heading1"/>
        <w:spacing w:before="1"/>
        <w:ind w:left="0"/>
      </w:pPr>
      <w:r w:rsidRPr="003541C8">
        <w:t>KESIMPULAN DAN SARAN</w:t>
      </w:r>
    </w:p>
    <w:p w:rsidR="003C47E9" w:rsidRPr="003541C8" w:rsidRDefault="003541C8" w:rsidP="003541C8">
      <w:pPr>
        <w:pStyle w:val="BodyText"/>
        <w:spacing w:before="139" w:line="360" w:lineRule="auto"/>
        <w:ind w:firstLine="720"/>
        <w:jc w:val="both"/>
      </w:pPr>
      <w:r w:rsidRPr="003541C8">
        <w:t>Penelitian ini menyimpulkan bahwa vaksinasi adalah salah satu upaya untuk memutus mata rantai penyebaran COVID-19. masyarakat diharapkan mendukung percepatan program vaksinasi Covid-19 agar dapat mencapa</w:t>
      </w:r>
      <w:r w:rsidRPr="003541C8">
        <w:t>i ketahanan dan kesehatan masyarakat yang tingi. Serta upaya tenaga kesehatan memberikan penyuluhan tentang informasi vaksin dan juga bahaya Covid-19 demi memutus rantai penyebaran virus dan mengurangi angka kesakitan dan kematian akibat</w:t>
      </w:r>
      <w:r w:rsidRPr="003541C8">
        <w:rPr>
          <w:spacing w:val="-5"/>
        </w:rPr>
        <w:t xml:space="preserve"> </w:t>
      </w:r>
      <w:r w:rsidRPr="003541C8">
        <w:t>Covid-19.</w:t>
      </w:r>
    </w:p>
    <w:p w:rsidR="003C47E9" w:rsidRPr="003541C8" w:rsidRDefault="003C47E9">
      <w:pPr>
        <w:spacing w:line="360" w:lineRule="auto"/>
        <w:jc w:val="both"/>
        <w:rPr>
          <w:sz w:val="24"/>
          <w:szCs w:val="24"/>
        </w:rPr>
        <w:sectPr w:rsidR="003C47E9" w:rsidRPr="003541C8" w:rsidSect="003541C8">
          <w:pgSz w:w="11907" w:h="16840" w:code="9"/>
          <w:pgMar w:top="1701" w:right="1701" w:bottom="1701" w:left="2268" w:header="720" w:footer="720" w:gutter="0"/>
          <w:cols w:space="720"/>
        </w:sectPr>
      </w:pPr>
    </w:p>
    <w:p w:rsidR="003C47E9" w:rsidRPr="003541C8" w:rsidRDefault="003C47E9">
      <w:pPr>
        <w:pStyle w:val="BodyText"/>
      </w:pPr>
    </w:p>
    <w:p w:rsidR="003C47E9" w:rsidRPr="003541C8" w:rsidRDefault="003C47E9">
      <w:pPr>
        <w:pStyle w:val="BodyText"/>
      </w:pPr>
    </w:p>
    <w:p w:rsidR="003C47E9" w:rsidRPr="003541C8" w:rsidRDefault="003C47E9">
      <w:pPr>
        <w:pStyle w:val="BodyText"/>
        <w:spacing w:before="10"/>
      </w:pPr>
    </w:p>
    <w:p w:rsidR="003C47E9" w:rsidRPr="003541C8" w:rsidRDefault="003541C8" w:rsidP="003541C8">
      <w:pPr>
        <w:pStyle w:val="Heading1"/>
        <w:spacing w:before="90"/>
        <w:ind w:left="0"/>
      </w:pPr>
      <w:r w:rsidRPr="003541C8">
        <w:t>DAFTAR PUSTAKA</w:t>
      </w:r>
    </w:p>
    <w:p w:rsidR="003C47E9" w:rsidRPr="003541C8" w:rsidRDefault="003541C8" w:rsidP="003541C8">
      <w:pPr>
        <w:pStyle w:val="BodyText"/>
        <w:spacing w:before="137" w:line="360" w:lineRule="auto"/>
        <w:ind w:left="1134" w:right="217" w:hanging="992"/>
        <w:jc w:val="both"/>
      </w:pPr>
      <w:r w:rsidRPr="003541C8">
        <w:t xml:space="preserve">Alwi, N. P. (2022). Hubungan Usia dan Lingkungan dengan Keputusan Masyarakat Untuk Mengikuti Vaksin Covid 19. </w:t>
      </w:r>
      <w:r w:rsidRPr="003541C8">
        <w:rPr>
          <w:i/>
        </w:rPr>
        <w:t>HEALTH CARE: JURNAL KESEHATAN</w:t>
      </w:r>
      <w:r w:rsidRPr="003541C8">
        <w:t xml:space="preserve">, </w:t>
      </w:r>
      <w:r w:rsidRPr="003541C8">
        <w:rPr>
          <w:i/>
        </w:rPr>
        <w:t>11</w:t>
      </w:r>
      <w:r w:rsidRPr="003541C8">
        <w:t>(1), 192–198.</w:t>
      </w:r>
    </w:p>
    <w:p w:rsidR="003C47E9" w:rsidRPr="003541C8" w:rsidRDefault="003541C8" w:rsidP="003541C8">
      <w:pPr>
        <w:spacing w:before="1" w:line="360" w:lineRule="auto"/>
        <w:ind w:left="1134" w:right="222" w:hanging="992"/>
        <w:jc w:val="both"/>
        <w:rPr>
          <w:sz w:val="24"/>
          <w:szCs w:val="24"/>
        </w:rPr>
      </w:pPr>
      <w:r w:rsidRPr="003541C8">
        <w:rPr>
          <w:sz w:val="24"/>
          <w:szCs w:val="24"/>
        </w:rPr>
        <w:t xml:space="preserve">ARGISTA, Z. L., &amp; Sitorus, R. J. (2021). </w:t>
      </w:r>
      <w:r w:rsidRPr="003541C8">
        <w:rPr>
          <w:i/>
          <w:sz w:val="24"/>
          <w:szCs w:val="24"/>
        </w:rPr>
        <w:t xml:space="preserve">Persepsi masyarakat terhadap vaksin </w:t>
      </w:r>
      <w:r w:rsidRPr="003541C8">
        <w:rPr>
          <w:i/>
          <w:sz w:val="24"/>
          <w:szCs w:val="24"/>
        </w:rPr>
        <w:t>Covid-19 di Sumatera Selatan</w:t>
      </w:r>
      <w:r w:rsidRPr="003541C8">
        <w:rPr>
          <w:sz w:val="24"/>
          <w:szCs w:val="24"/>
        </w:rPr>
        <w:t>. Sriwijaya University.</w:t>
      </w:r>
    </w:p>
    <w:p w:rsidR="003C47E9" w:rsidRPr="003541C8" w:rsidRDefault="003541C8" w:rsidP="003541C8">
      <w:pPr>
        <w:spacing w:before="1" w:line="360" w:lineRule="auto"/>
        <w:ind w:left="1134" w:right="217" w:hanging="992"/>
        <w:jc w:val="both"/>
        <w:rPr>
          <w:sz w:val="24"/>
          <w:szCs w:val="24"/>
        </w:rPr>
      </w:pPr>
      <w:r w:rsidRPr="003541C8">
        <w:rPr>
          <w:sz w:val="24"/>
          <w:szCs w:val="24"/>
        </w:rPr>
        <w:t xml:space="preserve">Arumsari, W., Desty, R. T., &amp; Kusumo, W. E. G. (2021). Gambaran Penerimaan Vaksin COVID-19 di Kota Semarang. </w:t>
      </w:r>
      <w:r w:rsidRPr="003541C8">
        <w:rPr>
          <w:i/>
          <w:sz w:val="24"/>
          <w:szCs w:val="24"/>
        </w:rPr>
        <w:t>Indonesian Journal of Health Community</w:t>
      </w:r>
      <w:r w:rsidRPr="003541C8">
        <w:rPr>
          <w:sz w:val="24"/>
          <w:szCs w:val="24"/>
        </w:rPr>
        <w:t xml:space="preserve">, </w:t>
      </w:r>
      <w:r w:rsidRPr="003541C8">
        <w:rPr>
          <w:i/>
          <w:sz w:val="24"/>
          <w:szCs w:val="24"/>
        </w:rPr>
        <w:t>2</w:t>
      </w:r>
      <w:r w:rsidRPr="003541C8">
        <w:rPr>
          <w:sz w:val="24"/>
          <w:szCs w:val="24"/>
        </w:rPr>
        <w:t>(1), 35–45.</w:t>
      </w:r>
    </w:p>
    <w:p w:rsidR="003C47E9" w:rsidRPr="003541C8" w:rsidRDefault="003541C8" w:rsidP="003541C8">
      <w:pPr>
        <w:tabs>
          <w:tab w:val="left" w:pos="2033"/>
          <w:tab w:val="left" w:pos="3481"/>
          <w:tab w:val="left" w:pos="5120"/>
          <w:tab w:val="left" w:pos="6087"/>
        </w:tabs>
        <w:spacing w:line="360" w:lineRule="auto"/>
        <w:ind w:left="1134" w:right="215" w:hanging="992"/>
        <w:jc w:val="both"/>
        <w:rPr>
          <w:sz w:val="24"/>
          <w:szCs w:val="24"/>
        </w:rPr>
      </w:pPr>
      <w:r w:rsidRPr="003541C8">
        <w:rPr>
          <w:sz w:val="24"/>
          <w:szCs w:val="24"/>
        </w:rPr>
        <w:t>Dinkes.</w:t>
      </w:r>
      <w:r w:rsidRPr="003541C8">
        <w:rPr>
          <w:sz w:val="24"/>
          <w:szCs w:val="24"/>
        </w:rPr>
        <w:tab/>
        <w:t>(2021).</w:t>
      </w:r>
      <w:r w:rsidRPr="003541C8">
        <w:rPr>
          <w:sz w:val="24"/>
          <w:szCs w:val="24"/>
        </w:rPr>
        <w:tab/>
      </w:r>
      <w:r w:rsidRPr="003541C8">
        <w:rPr>
          <w:i/>
          <w:sz w:val="24"/>
          <w:szCs w:val="24"/>
        </w:rPr>
        <w:t>vaksinasi</w:t>
      </w:r>
      <w:r w:rsidRPr="003541C8">
        <w:rPr>
          <w:i/>
          <w:sz w:val="24"/>
          <w:szCs w:val="24"/>
        </w:rPr>
        <w:tab/>
        <w:t>@</w:t>
      </w:r>
      <w:r>
        <w:rPr>
          <w:i/>
          <w:sz w:val="24"/>
          <w:szCs w:val="24"/>
        </w:rPr>
        <w:t xml:space="preserve"> </w:t>
      </w:r>
      <w:r w:rsidRPr="003541C8">
        <w:rPr>
          <w:i/>
          <w:spacing w:val="-1"/>
          <w:sz w:val="24"/>
          <w:szCs w:val="24"/>
        </w:rPr>
        <w:t>infocovid19.ja</w:t>
      </w:r>
      <w:r w:rsidRPr="003541C8">
        <w:rPr>
          <w:i/>
          <w:spacing w:val="-1"/>
          <w:sz w:val="24"/>
          <w:szCs w:val="24"/>
        </w:rPr>
        <w:t>timprov.go.id</w:t>
      </w:r>
      <w:r w:rsidRPr="003541C8">
        <w:rPr>
          <w:spacing w:val="-1"/>
          <w:sz w:val="24"/>
          <w:szCs w:val="24"/>
        </w:rPr>
        <w:t xml:space="preserve">. </w:t>
      </w:r>
      <w:r w:rsidRPr="003541C8">
        <w:rPr>
          <w:sz w:val="24"/>
          <w:szCs w:val="24"/>
        </w:rPr>
        <w:t>https://infocovid19.jatimprov.go.id//vaksinasi</w:t>
      </w:r>
    </w:p>
    <w:p w:rsidR="003C47E9" w:rsidRPr="003541C8" w:rsidRDefault="003541C8" w:rsidP="003541C8">
      <w:pPr>
        <w:tabs>
          <w:tab w:val="left" w:pos="4455"/>
        </w:tabs>
        <w:spacing w:line="360" w:lineRule="auto"/>
        <w:ind w:left="1134" w:right="214" w:hanging="992"/>
        <w:jc w:val="both"/>
        <w:rPr>
          <w:sz w:val="24"/>
          <w:szCs w:val="24"/>
        </w:rPr>
      </w:pPr>
      <w:r w:rsidRPr="003541C8">
        <w:rPr>
          <w:sz w:val="24"/>
          <w:szCs w:val="24"/>
        </w:rPr>
        <w:t xml:space="preserve">Kemenkes RI, 2022. (n.d.). </w:t>
      </w:r>
      <w:r w:rsidRPr="003541C8">
        <w:rPr>
          <w:i/>
          <w:sz w:val="24"/>
          <w:szCs w:val="24"/>
        </w:rPr>
        <w:t>8ecd271f756</w:t>
      </w:r>
      <w:r>
        <w:rPr>
          <w:i/>
          <w:sz w:val="24"/>
          <w:szCs w:val="24"/>
        </w:rPr>
        <w:t>69652715dabf5575a9c5bd0b53ca2 @</w:t>
      </w:r>
      <w:r w:rsidRPr="003541C8">
        <w:rPr>
          <w:i/>
          <w:sz w:val="24"/>
          <w:szCs w:val="24"/>
        </w:rPr>
        <w:t>sehatnegeriku.kemkes.go.id</w:t>
      </w:r>
      <w:r w:rsidRPr="003541C8">
        <w:rPr>
          <w:sz w:val="24"/>
          <w:szCs w:val="24"/>
        </w:rPr>
        <w:t>.</w:t>
      </w:r>
      <w:r w:rsidRPr="003541C8">
        <w:rPr>
          <w:spacing w:val="-1"/>
          <w:sz w:val="24"/>
          <w:szCs w:val="24"/>
        </w:rPr>
        <w:t xml:space="preserve">https://sehatnegeriku.kemkes.go.id/baca/rilis- </w:t>
      </w:r>
      <w:r w:rsidRPr="003541C8">
        <w:rPr>
          <w:sz w:val="24"/>
          <w:szCs w:val="24"/>
        </w:rPr>
        <w:t>media/20220228/2439416/tambah-regimen-baru-vaksin</w:t>
      </w:r>
      <w:r w:rsidRPr="003541C8">
        <w:rPr>
          <w:sz w:val="24"/>
          <w:szCs w:val="24"/>
        </w:rPr>
        <w:t>-booster-total-ada-6- jenis-vaksin-covid-19-yang-dipakai-di-indonesia/</w:t>
      </w:r>
    </w:p>
    <w:p w:rsidR="003C47E9" w:rsidRPr="003541C8" w:rsidRDefault="003541C8" w:rsidP="003541C8">
      <w:pPr>
        <w:pStyle w:val="BodyText"/>
        <w:spacing w:line="360" w:lineRule="auto"/>
        <w:ind w:left="1134" w:right="215" w:hanging="992"/>
        <w:jc w:val="both"/>
      </w:pPr>
      <w:r w:rsidRPr="003541C8">
        <w:t xml:space="preserve">Lasmita, Y., Misnaniarti, M., &amp; Idris, H. (2021). Predisposing Faktor yang Berhubungan dengan Penerimaan Program Vaksinasi Covid-19 pada Masyarakat. </w:t>
      </w:r>
      <w:r w:rsidRPr="003541C8">
        <w:rPr>
          <w:i/>
        </w:rPr>
        <w:t>Jurnal Kesehatan Masyarakat Indonesi</w:t>
      </w:r>
      <w:r w:rsidRPr="003541C8">
        <w:rPr>
          <w:i/>
        </w:rPr>
        <w:t>a</w:t>
      </w:r>
      <w:r w:rsidRPr="003541C8">
        <w:t xml:space="preserve">, </w:t>
      </w:r>
      <w:r w:rsidRPr="003541C8">
        <w:rPr>
          <w:i/>
        </w:rPr>
        <w:t>16</w:t>
      </w:r>
      <w:r w:rsidRPr="003541C8">
        <w:t>(4), 233. https://doi.org/10.26714/jkmi.16.4.2021.233-239</w:t>
      </w:r>
    </w:p>
    <w:p w:rsidR="003C47E9" w:rsidRPr="003541C8" w:rsidRDefault="003541C8" w:rsidP="003541C8">
      <w:pPr>
        <w:ind w:left="1134" w:hanging="992"/>
        <w:jc w:val="both"/>
        <w:rPr>
          <w:sz w:val="24"/>
          <w:szCs w:val="24"/>
        </w:rPr>
      </w:pPr>
      <w:r w:rsidRPr="003541C8">
        <w:rPr>
          <w:sz w:val="24"/>
          <w:szCs w:val="24"/>
        </w:rPr>
        <w:t xml:space="preserve">Pertiwi, C.-D. V. (2021). </w:t>
      </w:r>
      <w:r w:rsidRPr="003541C8">
        <w:rPr>
          <w:i/>
          <w:sz w:val="24"/>
          <w:szCs w:val="24"/>
        </w:rPr>
        <w:t>3 1, 2, 3</w:t>
      </w:r>
      <w:r w:rsidRPr="003541C8">
        <w:rPr>
          <w:sz w:val="24"/>
          <w:szCs w:val="24"/>
        </w:rPr>
        <w:t>.</w:t>
      </w:r>
    </w:p>
    <w:p w:rsidR="003C47E9" w:rsidRPr="003541C8" w:rsidRDefault="003541C8" w:rsidP="003541C8">
      <w:pPr>
        <w:pStyle w:val="BodyText"/>
        <w:spacing w:before="139" w:line="360" w:lineRule="auto"/>
        <w:ind w:left="1134" w:right="217" w:hanging="992"/>
        <w:jc w:val="both"/>
      </w:pPr>
      <w:r w:rsidRPr="003541C8">
        <w:t>Rachmadi, T., Agustina, R., Waluyo, A., &amp;</w:t>
      </w:r>
      <w:r w:rsidRPr="003541C8">
        <w:t xml:space="preserve"> Yuliyanto, W. (2022). Gerakan Vaksinasi COVID-19 Bagi Anak Usia 6-11 Tahun di Sekolah Dasar Negeri 1 Jogopaten, Buluspesantren. </w:t>
      </w:r>
      <w:r w:rsidRPr="003541C8">
        <w:rPr>
          <w:i/>
        </w:rPr>
        <w:t>JURPIKAT ((Jurnal Pengabdian Kepada Masyarakat)</w:t>
      </w:r>
      <w:r w:rsidRPr="003541C8">
        <w:t xml:space="preserve">, </w:t>
      </w:r>
      <w:r w:rsidRPr="003541C8">
        <w:rPr>
          <w:i/>
        </w:rPr>
        <w:t>3</w:t>
      </w:r>
      <w:r w:rsidRPr="003541C8">
        <w:t xml:space="preserve">(1), </w:t>
      </w:r>
      <w:hyperlink r:id="rId17">
        <w:r w:rsidRPr="003541C8">
          <w:t>111–125. http://jurnal.politeknik-kebumen.ac.id/jurpikat/article/view/840/374</w:t>
        </w:r>
      </w:hyperlink>
    </w:p>
    <w:p w:rsidR="003C47E9" w:rsidRPr="003541C8" w:rsidRDefault="003541C8" w:rsidP="003541C8">
      <w:pPr>
        <w:spacing w:before="1" w:line="360" w:lineRule="auto"/>
        <w:ind w:left="1134" w:right="218" w:hanging="992"/>
        <w:jc w:val="both"/>
        <w:rPr>
          <w:sz w:val="24"/>
          <w:szCs w:val="24"/>
        </w:rPr>
      </w:pPr>
      <w:r w:rsidRPr="003541C8">
        <w:rPr>
          <w:sz w:val="24"/>
          <w:szCs w:val="24"/>
        </w:rPr>
        <w:t xml:space="preserve">Rahma, A. (2021). </w:t>
      </w:r>
      <w:r w:rsidRPr="003541C8">
        <w:rPr>
          <w:i/>
          <w:sz w:val="24"/>
          <w:szCs w:val="24"/>
        </w:rPr>
        <w:t>Karakteristik Kejadian Ikutan Pascaimunisasi ( Kipi ) Sinovac Dan Moderna</w:t>
      </w:r>
      <w:r w:rsidRPr="003541C8">
        <w:rPr>
          <w:sz w:val="24"/>
          <w:szCs w:val="24"/>
        </w:rPr>
        <w:t>.</w:t>
      </w:r>
    </w:p>
    <w:p w:rsidR="003C47E9" w:rsidRPr="003541C8" w:rsidRDefault="003541C8" w:rsidP="003541C8">
      <w:pPr>
        <w:pStyle w:val="BodyText"/>
        <w:spacing w:line="360" w:lineRule="auto"/>
        <w:ind w:left="1134" w:right="217" w:hanging="992"/>
        <w:jc w:val="both"/>
      </w:pPr>
      <w:r w:rsidRPr="003541C8">
        <w:t>Romlah, S. N., &amp; Darmayanti, D. (2022). Kejadian ikutan pasca imunisasi</w:t>
      </w:r>
      <w:r w:rsidRPr="003541C8">
        <w:t xml:space="preserve"> (KIPI) vaksin Covid-19. </w:t>
      </w:r>
      <w:r w:rsidRPr="003541C8">
        <w:rPr>
          <w:i/>
        </w:rPr>
        <w:t>Holistik Jurnal Kesehatan</w:t>
      </w:r>
      <w:r w:rsidRPr="003541C8">
        <w:t xml:space="preserve">, </w:t>
      </w:r>
      <w:r w:rsidRPr="003541C8">
        <w:rPr>
          <w:i/>
        </w:rPr>
        <w:t>15</w:t>
      </w:r>
      <w:r w:rsidRPr="003541C8">
        <w:t>(4), 700–712. https://doi.org/10.33024/hjk.v15i4.5498</w:t>
      </w:r>
    </w:p>
    <w:p w:rsidR="003C47E9" w:rsidRDefault="003541C8" w:rsidP="003541C8">
      <w:pPr>
        <w:tabs>
          <w:tab w:val="left" w:pos="3369"/>
          <w:tab w:val="left" w:pos="4691"/>
          <w:tab w:val="left" w:pos="5845"/>
          <w:tab w:val="left" w:pos="6687"/>
        </w:tabs>
        <w:spacing w:before="90" w:line="360" w:lineRule="auto"/>
        <w:ind w:left="1134" w:right="217" w:hanging="992"/>
        <w:jc w:val="both"/>
        <w:rPr>
          <w:sz w:val="24"/>
        </w:rPr>
      </w:pPr>
      <w:r>
        <w:rPr>
          <w:sz w:val="24"/>
        </w:rPr>
        <w:t>Vaksin.Kemkes.Go.Id.</w:t>
      </w:r>
      <w:r>
        <w:rPr>
          <w:sz w:val="24"/>
        </w:rPr>
        <w:tab/>
        <w:t>(2022).</w:t>
      </w:r>
      <w:r>
        <w:rPr>
          <w:sz w:val="24"/>
        </w:rPr>
        <w:tab/>
      </w:r>
      <w:r>
        <w:rPr>
          <w:i/>
          <w:sz w:val="24"/>
        </w:rPr>
        <w:t>Index</w:t>
      </w:r>
      <w:r>
        <w:rPr>
          <w:i/>
          <w:sz w:val="24"/>
        </w:rPr>
        <w:tab/>
        <w:t>@</w:t>
      </w:r>
      <w:r>
        <w:rPr>
          <w:i/>
          <w:sz w:val="24"/>
        </w:rPr>
        <w:tab/>
      </w:r>
      <w:r>
        <w:rPr>
          <w:i/>
          <w:spacing w:val="-1"/>
          <w:sz w:val="24"/>
        </w:rPr>
        <w:t>Vaksin.Kemkes.Go.Id</w:t>
      </w:r>
      <w:r>
        <w:rPr>
          <w:spacing w:val="-1"/>
          <w:sz w:val="24"/>
        </w:rPr>
        <w:t xml:space="preserve">. </w:t>
      </w:r>
      <w:r>
        <w:rPr>
          <w:sz w:val="24"/>
        </w:rPr>
        <w:t>https://vaksin.kemkes.go.id/#/vaccines</w:t>
      </w:r>
    </w:p>
    <w:sectPr w:rsidR="003C47E9" w:rsidSect="003C47E9">
      <w:pgSz w:w="12240" w:h="15840"/>
      <w:pgMar w:top="1500" w:right="148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301D8"/>
    <w:multiLevelType w:val="hybridMultilevel"/>
    <w:tmpl w:val="D5CC8772"/>
    <w:lvl w:ilvl="0" w:tplc="B484D5BA">
      <w:start w:val="1"/>
      <w:numFmt w:val="decimal"/>
      <w:lvlText w:val="%1."/>
      <w:lvlJc w:val="left"/>
      <w:pPr>
        <w:ind w:left="975" w:hanging="428"/>
        <w:jc w:val="left"/>
      </w:pPr>
      <w:rPr>
        <w:rFonts w:ascii="Times New Roman" w:eastAsia="Times New Roman" w:hAnsi="Times New Roman" w:cs="Times New Roman" w:hint="default"/>
        <w:b/>
        <w:bCs/>
        <w:spacing w:val="-3"/>
        <w:w w:val="100"/>
        <w:sz w:val="24"/>
        <w:szCs w:val="24"/>
        <w:lang w:eastAsia="en-US" w:bidi="ar-SA"/>
      </w:rPr>
    </w:lvl>
    <w:lvl w:ilvl="1" w:tplc="DD163274">
      <w:numFmt w:val="bullet"/>
      <w:lvlText w:val="•"/>
      <w:lvlJc w:val="left"/>
      <w:pPr>
        <w:ind w:left="1786" w:hanging="428"/>
      </w:pPr>
      <w:rPr>
        <w:rFonts w:hint="default"/>
        <w:lang w:eastAsia="en-US" w:bidi="ar-SA"/>
      </w:rPr>
    </w:lvl>
    <w:lvl w:ilvl="2" w:tplc="E5F0DC42">
      <w:numFmt w:val="bullet"/>
      <w:lvlText w:val="•"/>
      <w:lvlJc w:val="left"/>
      <w:pPr>
        <w:ind w:left="2592" w:hanging="428"/>
      </w:pPr>
      <w:rPr>
        <w:rFonts w:hint="default"/>
        <w:lang w:eastAsia="en-US" w:bidi="ar-SA"/>
      </w:rPr>
    </w:lvl>
    <w:lvl w:ilvl="3" w:tplc="4F748F6A">
      <w:numFmt w:val="bullet"/>
      <w:lvlText w:val="•"/>
      <w:lvlJc w:val="left"/>
      <w:pPr>
        <w:ind w:left="3398" w:hanging="428"/>
      </w:pPr>
      <w:rPr>
        <w:rFonts w:hint="default"/>
        <w:lang w:eastAsia="en-US" w:bidi="ar-SA"/>
      </w:rPr>
    </w:lvl>
    <w:lvl w:ilvl="4" w:tplc="811819E4">
      <w:numFmt w:val="bullet"/>
      <w:lvlText w:val="•"/>
      <w:lvlJc w:val="left"/>
      <w:pPr>
        <w:ind w:left="4204" w:hanging="428"/>
      </w:pPr>
      <w:rPr>
        <w:rFonts w:hint="default"/>
        <w:lang w:eastAsia="en-US" w:bidi="ar-SA"/>
      </w:rPr>
    </w:lvl>
    <w:lvl w:ilvl="5" w:tplc="AF04B19E">
      <w:numFmt w:val="bullet"/>
      <w:lvlText w:val="•"/>
      <w:lvlJc w:val="left"/>
      <w:pPr>
        <w:ind w:left="5010" w:hanging="428"/>
      </w:pPr>
      <w:rPr>
        <w:rFonts w:hint="default"/>
        <w:lang w:eastAsia="en-US" w:bidi="ar-SA"/>
      </w:rPr>
    </w:lvl>
    <w:lvl w:ilvl="6" w:tplc="72966B6A">
      <w:numFmt w:val="bullet"/>
      <w:lvlText w:val="•"/>
      <w:lvlJc w:val="left"/>
      <w:pPr>
        <w:ind w:left="5816" w:hanging="428"/>
      </w:pPr>
      <w:rPr>
        <w:rFonts w:hint="default"/>
        <w:lang w:eastAsia="en-US" w:bidi="ar-SA"/>
      </w:rPr>
    </w:lvl>
    <w:lvl w:ilvl="7" w:tplc="559CB730">
      <w:numFmt w:val="bullet"/>
      <w:lvlText w:val="•"/>
      <w:lvlJc w:val="left"/>
      <w:pPr>
        <w:ind w:left="6622" w:hanging="428"/>
      </w:pPr>
      <w:rPr>
        <w:rFonts w:hint="default"/>
        <w:lang w:eastAsia="en-US" w:bidi="ar-SA"/>
      </w:rPr>
    </w:lvl>
    <w:lvl w:ilvl="8" w:tplc="4CD62292">
      <w:numFmt w:val="bullet"/>
      <w:lvlText w:val="•"/>
      <w:lvlJc w:val="left"/>
      <w:pPr>
        <w:ind w:left="7428" w:hanging="428"/>
      </w:pPr>
      <w:rPr>
        <w:rFonts w:hint="default"/>
        <w:lang w:eastAsia="en-US" w:bidi="ar-SA"/>
      </w:rPr>
    </w:lvl>
  </w:abstractNum>
  <w:abstractNum w:abstractNumId="1">
    <w:nsid w:val="523804AE"/>
    <w:multiLevelType w:val="hybridMultilevel"/>
    <w:tmpl w:val="AC74567E"/>
    <w:lvl w:ilvl="0" w:tplc="7A3E142C">
      <w:start w:val="1"/>
      <w:numFmt w:val="decimal"/>
      <w:lvlText w:val="%1."/>
      <w:lvlJc w:val="left"/>
      <w:pPr>
        <w:ind w:left="975" w:hanging="428"/>
        <w:jc w:val="left"/>
      </w:pPr>
      <w:rPr>
        <w:rFonts w:ascii="Times New Roman" w:eastAsia="Times New Roman" w:hAnsi="Times New Roman" w:cs="Times New Roman" w:hint="default"/>
        <w:b/>
        <w:bCs/>
        <w:spacing w:val="-4"/>
        <w:w w:val="99"/>
        <w:sz w:val="24"/>
        <w:szCs w:val="24"/>
        <w:lang w:eastAsia="en-US" w:bidi="ar-SA"/>
      </w:rPr>
    </w:lvl>
    <w:lvl w:ilvl="1" w:tplc="4C048EC2">
      <w:numFmt w:val="bullet"/>
      <w:lvlText w:val="•"/>
      <w:lvlJc w:val="left"/>
      <w:pPr>
        <w:ind w:left="1786" w:hanging="428"/>
      </w:pPr>
      <w:rPr>
        <w:rFonts w:hint="default"/>
        <w:lang w:eastAsia="en-US" w:bidi="ar-SA"/>
      </w:rPr>
    </w:lvl>
    <w:lvl w:ilvl="2" w:tplc="4D180490">
      <w:numFmt w:val="bullet"/>
      <w:lvlText w:val="•"/>
      <w:lvlJc w:val="left"/>
      <w:pPr>
        <w:ind w:left="2592" w:hanging="428"/>
      </w:pPr>
      <w:rPr>
        <w:rFonts w:hint="default"/>
        <w:lang w:eastAsia="en-US" w:bidi="ar-SA"/>
      </w:rPr>
    </w:lvl>
    <w:lvl w:ilvl="3" w:tplc="86A61AA8">
      <w:numFmt w:val="bullet"/>
      <w:lvlText w:val="•"/>
      <w:lvlJc w:val="left"/>
      <w:pPr>
        <w:ind w:left="3398" w:hanging="428"/>
      </w:pPr>
      <w:rPr>
        <w:rFonts w:hint="default"/>
        <w:lang w:eastAsia="en-US" w:bidi="ar-SA"/>
      </w:rPr>
    </w:lvl>
    <w:lvl w:ilvl="4" w:tplc="FB186630">
      <w:numFmt w:val="bullet"/>
      <w:lvlText w:val="•"/>
      <w:lvlJc w:val="left"/>
      <w:pPr>
        <w:ind w:left="4204" w:hanging="428"/>
      </w:pPr>
      <w:rPr>
        <w:rFonts w:hint="default"/>
        <w:lang w:eastAsia="en-US" w:bidi="ar-SA"/>
      </w:rPr>
    </w:lvl>
    <w:lvl w:ilvl="5" w:tplc="9484F940">
      <w:numFmt w:val="bullet"/>
      <w:lvlText w:val="•"/>
      <w:lvlJc w:val="left"/>
      <w:pPr>
        <w:ind w:left="5010" w:hanging="428"/>
      </w:pPr>
      <w:rPr>
        <w:rFonts w:hint="default"/>
        <w:lang w:eastAsia="en-US" w:bidi="ar-SA"/>
      </w:rPr>
    </w:lvl>
    <w:lvl w:ilvl="6" w:tplc="A60E03D6">
      <w:numFmt w:val="bullet"/>
      <w:lvlText w:val="•"/>
      <w:lvlJc w:val="left"/>
      <w:pPr>
        <w:ind w:left="5816" w:hanging="428"/>
      </w:pPr>
      <w:rPr>
        <w:rFonts w:hint="default"/>
        <w:lang w:eastAsia="en-US" w:bidi="ar-SA"/>
      </w:rPr>
    </w:lvl>
    <w:lvl w:ilvl="7" w:tplc="7DAA578A">
      <w:numFmt w:val="bullet"/>
      <w:lvlText w:val="•"/>
      <w:lvlJc w:val="left"/>
      <w:pPr>
        <w:ind w:left="6622" w:hanging="428"/>
      </w:pPr>
      <w:rPr>
        <w:rFonts w:hint="default"/>
        <w:lang w:eastAsia="en-US" w:bidi="ar-SA"/>
      </w:rPr>
    </w:lvl>
    <w:lvl w:ilvl="8" w:tplc="A79A7268">
      <w:numFmt w:val="bullet"/>
      <w:lvlText w:val="•"/>
      <w:lvlJc w:val="left"/>
      <w:pPr>
        <w:ind w:left="7428" w:hanging="428"/>
      </w:pPr>
      <w:rPr>
        <w:rFonts w:hint="default"/>
        <w:lang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ulTrailSpace/>
    <w:shapeLayoutLikeWW8/>
  </w:compat>
  <w:rsids>
    <w:rsidRoot w:val="003C47E9"/>
    <w:rsid w:val="003541C8"/>
    <w:rsid w:val="003C4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47E9"/>
    <w:rPr>
      <w:rFonts w:ascii="Times New Roman" w:eastAsia="Times New Roman" w:hAnsi="Times New Roman" w:cs="Times New Roman"/>
      <w:lang/>
    </w:rPr>
  </w:style>
  <w:style w:type="paragraph" w:styleId="Heading1">
    <w:name w:val="heading 1"/>
    <w:basedOn w:val="Normal"/>
    <w:uiPriority w:val="1"/>
    <w:qFormat/>
    <w:rsid w:val="003C47E9"/>
    <w:pPr>
      <w:ind w:left="97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C47E9"/>
    <w:rPr>
      <w:sz w:val="24"/>
      <w:szCs w:val="24"/>
    </w:rPr>
  </w:style>
  <w:style w:type="paragraph" w:styleId="ListParagraph">
    <w:name w:val="List Paragraph"/>
    <w:basedOn w:val="Normal"/>
    <w:uiPriority w:val="1"/>
    <w:qFormat/>
    <w:rsid w:val="003C47E9"/>
    <w:pPr>
      <w:ind w:left="975" w:hanging="428"/>
      <w:jc w:val="both"/>
    </w:pPr>
  </w:style>
  <w:style w:type="paragraph" w:customStyle="1" w:styleId="TableParagraph">
    <w:name w:val="Table Paragraph"/>
    <w:basedOn w:val="Normal"/>
    <w:uiPriority w:val="1"/>
    <w:qFormat/>
    <w:rsid w:val="003C47E9"/>
    <w:pPr>
      <w:ind w:left="196" w:right="79"/>
      <w:jc w:val="center"/>
    </w:pPr>
  </w:style>
  <w:style w:type="paragraph" w:styleId="BalloonText">
    <w:name w:val="Balloon Text"/>
    <w:basedOn w:val="Normal"/>
    <w:link w:val="BalloonTextChar"/>
    <w:uiPriority w:val="99"/>
    <w:semiHidden/>
    <w:unhideWhenUsed/>
    <w:rsid w:val="003541C8"/>
    <w:rPr>
      <w:rFonts w:ascii="Tahoma" w:hAnsi="Tahoma" w:cs="Tahoma"/>
      <w:sz w:val="16"/>
      <w:szCs w:val="16"/>
    </w:rPr>
  </w:style>
  <w:style w:type="character" w:customStyle="1" w:styleId="BalloonTextChar">
    <w:name w:val="Balloon Text Char"/>
    <w:basedOn w:val="DefaultParagraphFont"/>
    <w:link w:val="BalloonText"/>
    <w:uiPriority w:val="99"/>
    <w:semiHidden/>
    <w:rsid w:val="003541C8"/>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hyperlink" Target="http://jurnal.politeknik-kebumen.ac.id/jurpikat/article/view/840/374" TargetMode="External"/><Relationship Id="rId2" Type="http://schemas.openxmlformats.org/officeDocument/2006/relationships/styles" Target="styles.xml"/><Relationship Id="rId16" Type="http://schemas.openxmlformats.org/officeDocument/2006/relationships/hyperlink" Target="https://www.alodokter.com/covid-19-lebih-berbahaya-bagi-lansia-di-atas-70-tahu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himawansaputra@gmail.com"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mailto:art.media79@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dayuninda123@gmail.co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4169</Words>
  <Characters>23769</Characters>
  <Application>Microsoft Office Word</Application>
  <DocSecurity>0</DocSecurity>
  <Lines>198</Lines>
  <Paragraphs>55</Paragraphs>
  <ScaleCrop>false</ScaleCrop>
  <Company/>
  <LinksUpToDate>false</LinksUpToDate>
  <CharactersWithSpaces>27883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CamScanner 11-28-2022 14.49</dc:title>
  <dc:subject>CamScanner 11-28-2022 14.49</dc:subject>
  <dc:creator>User</dc:creator>
  <cp:lastModifiedBy>UTI 1</cp:lastModifiedBy>
  <cp:revision>2</cp:revision>
  <dcterms:created xsi:type="dcterms:W3CDTF">2022-11-29T03:24:00Z</dcterms:created>
  <dcterms:modified xsi:type="dcterms:W3CDTF">2022-11-29T03:24:00Z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 2019</vt:lpwstr>
  </property>
  <property fmtid="{D5CDD505-2E9C-101B-9397-08002B2CF9AE}" pid="4" name="LastSaved">
    <vt:filetime>2022-11-28T00:00:00Z</vt:filetime>
  </property>
</Properties>
</file>