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6D7" w:rsidRDefault="003A76D7" w:rsidP="003A76D7">
      <w:pPr>
        <w:jc w:val="center"/>
        <w:rPr>
          <w:b/>
        </w:rPr>
      </w:pPr>
      <w:bookmarkStart w:id="0" w:name="_Toc81973782"/>
      <w:bookmarkStart w:id="1" w:name="_Toc75084181"/>
      <w:r>
        <w:rPr>
          <w:b/>
          <w:lang w:val="en-US"/>
        </w:rPr>
        <w:t xml:space="preserve">JURNAL </w:t>
      </w:r>
      <w:r>
        <w:rPr>
          <w:b/>
        </w:rPr>
        <w:t>SKRIPSI</w:t>
      </w:r>
    </w:p>
    <w:p w:rsidR="003A76D7" w:rsidRPr="00414FBD" w:rsidRDefault="003A76D7" w:rsidP="003A76D7">
      <w:pPr>
        <w:jc w:val="center"/>
        <w:rPr>
          <w:b/>
        </w:rPr>
      </w:pPr>
    </w:p>
    <w:p w:rsidR="003A76D7" w:rsidRPr="00A03FAD" w:rsidRDefault="003A76D7" w:rsidP="003A76D7">
      <w:pPr>
        <w:spacing w:line="360" w:lineRule="auto"/>
        <w:jc w:val="center"/>
        <w:rPr>
          <w:b/>
        </w:rPr>
      </w:pPr>
      <w:r w:rsidRPr="008D4348">
        <w:rPr>
          <w:b/>
        </w:rPr>
        <w:t xml:space="preserve"> HUBUN</w:t>
      </w:r>
      <w:r>
        <w:rPr>
          <w:b/>
        </w:rPr>
        <w:t xml:space="preserve">GAN TINGKAT PERSEPSI MASYARAKAT </w:t>
      </w:r>
      <w:r w:rsidRPr="008D4348">
        <w:rPr>
          <w:b/>
        </w:rPr>
        <w:t>TE</w:t>
      </w:r>
      <w:r>
        <w:rPr>
          <w:b/>
        </w:rPr>
        <w:t>NTANG</w:t>
      </w:r>
      <w:r w:rsidRPr="008D4348">
        <w:rPr>
          <w:b/>
        </w:rPr>
        <w:t xml:space="preserve"> VAKSINASI COVID</w:t>
      </w:r>
      <w:r>
        <w:rPr>
          <w:b/>
        </w:rPr>
        <w:t xml:space="preserve">-19 DENGAN KESEDIAAN MASYARAKAT UNTUK </w:t>
      </w:r>
      <w:r w:rsidRPr="008D4348">
        <w:rPr>
          <w:b/>
        </w:rPr>
        <w:t>MENERIMA VAKSIN DI DESA RANUKLINDUNGAN</w:t>
      </w:r>
    </w:p>
    <w:p w:rsidR="003A76D7" w:rsidRPr="008D4348" w:rsidRDefault="003A76D7" w:rsidP="003A76D7">
      <w:pPr>
        <w:rPr>
          <w:b/>
        </w:rPr>
      </w:pPr>
    </w:p>
    <w:p w:rsidR="003A76D7" w:rsidRDefault="003A76D7" w:rsidP="003A76D7"/>
    <w:p w:rsidR="003A76D7" w:rsidRDefault="003A76D7" w:rsidP="003A76D7"/>
    <w:p w:rsidR="003A76D7" w:rsidRDefault="003A76D7" w:rsidP="003A76D7"/>
    <w:p w:rsidR="003A76D7" w:rsidRPr="008D4348" w:rsidRDefault="003A76D7" w:rsidP="003A76D7"/>
    <w:p w:rsidR="003A76D7" w:rsidRPr="008D4348" w:rsidRDefault="003A76D7" w:rsidP="003A76D7"/>
    <w:p w:rsidR="003A76D7" w:rsidRPr="008D4348" w:rsidRDefault="003A76D7" w:rsidP="003A76D7">
      <w:pPr>
        <w:jc w:val="center"/>
      </w:pPr>
      <w:r w:rsidRPr="008D4348">
        <w:rPr>
          <w:noProof/>
          <w:lang w:val="en-US" w:eastAsia="en-US"/>
        </w:rPr>
        <w:drawing>
          <wp:inline distT="0" distB="0" distL="0" distR="0">
            <wp:extent cx="2362200" cy="2352675"/>
            <wp:effectExtent l="0" t="0" r="0" b="9525"/>
            <wp:docPr id="4" name="Picture 4" descr="Makna Lambang | SEKOLAH TINGGI ILMU KESEHATAN MAJAPA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na Lambang | SEKOLAH TINGGI ILMU KESEHATAN MAJAPAHIT"/>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2200" cy="2352675"/>
                    </a:xfrm>
                    <a:prstGeom prst="rect">
                      <a:avLst/>
                    </a:prstGeom>
                    <a:noFill/>
                    <a:ln>
                      <a:noFill/>
                    </a:ln>
                  </pic:spPr>
                </pic:pic>
              </a:graphicData>
            </a:graphic>
          </wp:inline>
        </w:drawing>
      </w:r>
    </w:p>
    <w:p w:rsidR="003A76D7" w:rsidRPr="008D4348" w:rsidRDefault="003A76D7" w:rsidP="003A76D7"/>
    <w:p w:rsidR="003A76D7" w:rsidRDefault="003A76D7" w:rsidP="003A76D7"/>
    <w:p w:rsidR="003A76D7" w:rsidRDefault="003A76D7" w:rsidP="003A76D7"/>
    <w:p w:rsidR="003A76D7" w:rsidRDefault="003A76D7" w:rsidP="003A76D7"/>
    <w:p w:rsidR="003A76D7" w:rsidRDefault="003A76D7" w:rsidP="003A76D7"/>
    <w:p w:rsidR="003A76D7" w:rsidRPr="009D537D" w:rsidRDefault="003A76D7" w:rsidP="003A76D7"/>
    <w:p w:rsidR="003A76D7" w:rsidRPr="008D4348" w:rsidRDefault="003A76D7" w:rsidP="003A76D7">
      <w:pPr>
        <w:jc w:val="center"/>
        <w:rPr>
          <w:b/>
        </w:rPr>
      </w:pPr>
      <w:r w:rsidRPr="008D4348">
        <w:rPr>
          <w:b/>
        </w:rPr>
        <w:t>AGUSNIA DWI PRASETIYANI</w:t>
      </w:r>
    </w:p>
    <w:p w:rsidR="003A76D7" w:rsidRPr="008D4348" w:rsidRDefault="003A76D7" w:rsidP="003A76D7">
      <w:pPr>
        <w:jc w:val="center"/>
        <w:rPr>
          <w:b/>
        </w:rPr>
      </w:pPr>
      <w:r w:rsidRPr="008D4348">
        <w:rPr>
          <w:b/>
        </w:rPr>
        <w:t>1714201002</w:t>
      </w:r>
    </w:p>
    <w:p w:rsidR="003A76D7" w:rsidRPr="009D537D" w:rsidRDefault="003A76D7" w:rsidP="003A76D7">
      <w:pPr>
        <w:rPr>
          <w:b/>
        </w:rPr>
      </w:pPr>
    </w:p>
    <w:p w:rsidR="003A76D7" w:rsidRDefault="003A76D7" w:rsidP="003A76D7">
      <w:pPr>
        <w:jc w:val="center"/>
        <w:rPr>
          <w:b/>
        </w:rPr>
      </w:pPr>
    </w:p>
    <w:p w:rsidR="003A76D7" w:rsidRDefault="003A76D7" w:rsidP="003A76D7">
      <w:pPr>
        <w:jc w:val="center"/>
        <w:rPr>
          <w:b/>
        </w:rPr>
      </w:pPr>
    </w:p>
    <w:p w:rsidR="003A76D7" w:rsidRPr="00653C0B" w:rsidRDefault="003A76D7" w:rsidP="003A76D7">
      <w:pPr>
        <w:jc w:val="center"/>
        <w:rPr>
          <w:b/>
        </w:rPr>
      </w:pPr>
    </w:p>
    <w:p w:rsidR="003A76D7" w:rsidRPr="008D4348" w:rsidRDefault="003A76D7" w:rsidP="003A76D7">
      <w:pPr>
        <w:contextualSpacing/>
        <w:jc w:val="center"/>
        <w:rPr>
          <w:b/>
        </w:rPr>
      </w:pPr>
    </w:p>
    <w:p w:rsidR="003A76D7" w:rsidRPr="008D4348" w:rsidRDefault="003A76D7" w:rsidP="003A76D7">
      <w:pPr>
        <w:contextualSpacing/>
        <w:jc w:val="center"/>
        <w:rPr>
          <w:b/>
        </w:rPr>
      </w:pPr>
      <w:r w:rsidRPr="008D4348">
        <w:rPr>
          <w:b/>
        </w:rPr>
        <w:t>PROGRAM STUDI S1</w:t>
      </w:r>
      <w:r>
        <w:rPr>
          <w:b/>
        </w:rPr>
        <w:t xml:space="preserve"> ILMU</w:t>
      </w:r>
      <w:r w:rsidRPr="008D4348">
        <w:rPr>
          <w:b/>
        </w:rPr>
        <w:t xml:space="preserve"> KEPERAWATAN</w:t>
      </w:r>
    </w:p>
    <w:p w:rsidR="003A76D7" w:rsidRDefault="003A76D7" w:rsidP="003A76D7">
      <w:pPr>
        <w:contextualSpacing/>
        <w:jc w:val="center"/>
        <w:rPr>
          <w:b/>
        </w:rPr>
      </w:pPr>
      <w:r>
        <w:rPr>
          <w:b/>
        </w:rPr>
        <w:t xml:space="preserve">SEKOLAH TINGGI ILMU KESEHATAN MAJAPAHIT </w:t>
      </w:r>
    </w:p>
    <w:p w:rsidR="003A76D7" w:rsidRDefault="003A76D7" w:rsidP="003A76D7">
      <w:pPr>
        <w:contextualSpacing/>
        <w:jc w:val="center"/>
        <w:rPr>
          <w:b/>
        </w:rPr>
      </w:pPr>
      <w:r w:rsidRPr="008D4348">
        <w:rPr>
          <w:b/>
        </w:rPr>
        <w:t>MOJOKERTO</w:t>
      </w:r>
    </w:p>
    <w:p w:rsidR="003A76D7" w:rsidRDefault="003A76D7" w:rsidP="003A76D7">
      <w:pPr>
        <w:contextualSpacing/>
        <w:jc w:val="center"/>
        <w:rPr>
          <w:b/>
        </w:rPr>
        <w:sectPr w:rsidR="003A76D7" w:rsidSect="007B6D08">
          <w:headerReference w:type="default" r:id="rId8"/>
          <w:footerReference w:type="default" r:id="rId9"/>
          <w:pgSz w:w="11907" w:h="16839" w:code="9"/>
          <w:pgMar w:top="2268" w:right="1701" w:bottom="1701" w:left="2268" w:header="720" w:footer="720" w:gutter="0"/>
          <w:pgNumType w:fmt="lowerRoman" w:start="1"/>
          <w:cols w:space="720"/>
          <w:titlePg/>
          <w:docGrid w:linePitch="360"/>
        </w:sectPr>
      </w:pPr>
      <w:r w:rsidRPr="008D4348">
        <w:rPr>
          <w:b/>
        </w:rPr>
        <w:t>2021</w:t>
      </w:r>
    </w:p>
    <w:p w:rsidR="003A76D7" w:rsidRDefault="003A76D7" w:rsidP="003A76D7">
      <w:pPr>
        <w:spacing w:line="360" w:lineRule="auto"/>
        <w:jc w:val="center"/>
        <w:rPr>
          <w:b/>
        </w:rPr>
      </w:pPr>
    </w:p>
    <w:p w:rsidR="003A76D7" w:rsidRDefault="003A76D7" w:rsidP="003A76D7">
      <w:pPr>
        <w:spacing w:line="360" w:lineRule="auto"/>
        <w:jc w:val="center"/>
        <w:rPr>
          <w:b/>
        </w:rPr>
      </w:pPr>
      <w:r>
        <w:rPr>
          <w:b/>
        </w:rPr>
        <w:t>PERNYATAAN</w:t>
      </w:r>
    </w:p>
    <w:p w:rsidR="003A76D7" w:rsidRDefault="003A76D7" w:rsidP="003A76D7">
      <w:pPr>
        <w:spacing w:line="360" w:lineRule="auto"/>
        <w:jc w:val="center"/>
        <w:rPr>
          <w:b/>
        </w:rPr>
      </w:pPr>
    </w:p>
    <w:p w:rsidR="003A76D7" w:rsidRDefault="003A76D7" w:rsidP="003A76D7">
      <w:pPr>
        <w:spacing w:line="360" w:lineRule="auto"/>
        <w:jc w:val="both"/>
      </w:pPr>
      <w:r>
        <w:t>Dengan ini kami selaku Mahasiswa Sekolah Tinggi Ilmu Kesehatan Majapahit Mojokerto :</w:t>
      </w:r>
    </w:p>
    <w:p w:rsidR="003A76D7" w:rsidRDefault="003A76D7" w:rsidP="003A76D7">
      <w:pPr>
        <w:spacing w:line="360" w:lineRule="auto"/>
        <w:jc w:val="both"/>
        <w:rPr>
          <w:lang w:val="en-US"/>
        </w:rPr>
      </w:pPr>
      <w:r>
        <w:t xml:space="preserve">Nama </w:t>
      </w:r>
      <w:r>
        <w:tab/>
      </w:r>
      <w:r>
        <w:tab/>
      </w:r>
      <w:r>
        <w:tab/>
        <w:t>: Agusnia Dwi Prasetiyani</w:t>
      </w:r>
    </w:p>
    <w:p w:rsidR="003A76D7" w:rsidRDefault="003A76D7" w:rsidP="003A76D7">
      <w:pPr>
        <w:spacing w:line="360" w:lineRule="auto"/>
        <w:jc w:val="both"/>
      </w:pPr>
      <w:r>
        <w:t xml:space="preserve">NIM </w:t>
      </w:r>
      <w:r>
        <w:tab/>
      </w:r>
      <w:r>
        <w:tab/>
      </w:r>
      <w:r>
        <w:tab/>
        <w:t>: 1714201002</w:t>
      </w:r>
    </w:p>
    <w:p w:rsidR="003A76D7" w:rsidRDefault="003A76D7" w:rsidP="003A76D7">
      <w:pPr>
        <w:spacing w:line="360" w:lineRule="auto"/>
        <w:jc w:val="both"/>
      </w:pPr>
      <w:r>
        <w:t xml:space="preserve">Program Studi </w:t>
      </w:r>
      <w:r>
        <w:tab/>
        <w:t>: S1 Ilmu Keperawatan</w:t>
      </w:r>
    </w:p>
    <w:p w:rsidR="003A76D7" w:rsidRDefault="003A76D7" w:rsidP="003A76D7">
      <w:pPr>
        <w:spacing w:line="360" w:lineRule="auto"/>
        <w:jc w:val="both"/>
      </w:pPr>
    </w:p>
    <w:p w:rsidR="003A76D7" w:rsidRDefault="003A76D7" w:rsidP="003A76D7">
      <w:pPr>
        <w:spacing w:line="360" w:lineRule="auto"/>
        <w:jc w:val="both"/>
      </w:pPr>
      <w:r>
        <w:rPr>
          <w:b/>
        </w:rPr>
        <w:t>Setuju/</w:t>
      </w:r>
      <w:r>
        <w:rPr>
          <w:b/>
          <w:strike/>
        </w:rPr>
        <w:t>tidak setuju</w:t>
      </w:r>
      <w:r>
        <w:t xml:space="preserve">naskah jurnal ilmiah yang disusun oleh yang bersangkutan setelah mendapat arahan dari Pembimbing, dipublikasikan </w:t>
      </w:r>
      <w:r>
        <w:rPr>
          <w:b/>
        </w:rPr>
        <w:t>dengan/</w:t>
      </w:r>
      <w:r>
        <w:rPr>
          <w:b/>
          <w:strike/>
        </w:rPr>
        <w:t>tanpa</w:t>
      </w:r>
      <w:r>
        <w:t>mencantumkan nama tim pembimbing sebagai co-author.</w:t>
      </w:r>
    </w:p>
    <w:p w:rsidR="003A76D7" w:rsidRDefault="003A76D7" w:rsidP="003A76D7">
      <w:pPr>
        <w:spacing w:line="360" w:lineRule="auto"/>
        <w:jc w:val="both"/>
      </w:pPr>
    </w:p>
    <w:p w:rsidR="003A76D7" w:rsidRDefault="003A76D7" w:rsidP="003A76D7">
      <w:pPr>
        <w:spacing w:line="360" w:lineRule="auto"/>
        <w:jc w:val="both"/>
      </w:pPr>
      <w:r>
        <w:t>Demikian harap maklum</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3"/>
        <w:gridCol w:w="3794"/>
      </w:tblGrid>
      <w:tr w:rsidR="003A76D7" w:rsidTr="00A22A1D">
        <w:trPr>
          <w:jc w:val="right"/>
        </w:trPr>
        <w:tc>
          <w:tcPr>
            <w:tcW w:w="3793" w:type="dxa"/>
          </w:tcPr>
          <w:p w:rsidR="003A76D7" w:rsidRDefault="003A76D7" w:rsidP="00A22A1D">
            <w:pPr>
              <w:spacing w:after="200" w:line="360" w:lineRule="auto"/>
              <w:jc w:val="both"/>
              <w:rPr>
                <w:lang w:eastAsia="en-US"/>
              </w:rPr>
            </w:pPr>
          </w:p>
        </w:tc>
        <w:tc>
          <w:tcPr>
            <w:tcW w:w="3794" w:type="dxa"/>
          </w:tcPr>
          <w:p w:rsidR="003A76D7" w:rsidRDefault="003A76D7" w:rsidP="00A22A1D">
            <w:pPr>
              <w:spacing w:line="360" w:lineRule="auto"/>
              <w:jc w:val="center"/>
            </w:pPr>
            <w:r>
              <w:t>Sidoarjo, 31 Agustus 2021</w:t>
            </w:r>
          </w:p>
          <w:p w:rsidR="003A76D7" w:rsidRDefault="003A76D7" w:rsidP="00A22A1D">
            <w:pPr>
              <w:spacing w:line="360" w:lineRule="auto"/>
            </w:pPr>
            <w:r>
              <w:rPr>
                <w:noProof/>
                <w:lang w:eastAsia="en-US"/>
              </w:rPr>
              <w:drawing>
                <wp:anchor distT="0" distB="0" distL="114300" distR="114300" simplePos="0" relativeHeight="251660288" behindDoc="1" locked="0" layoutInCell="1" allowOverlap="1">
                  <wp:simplePos x="0" y="0"/>
                  <wp:positionH relativeFrom="column">
                    <wp:posOffset>271780</wp:posOffset>
                  </wp:positionH>
                  <wp:positionV relativeFrom="paragraph">
                    <wp:posOffset>73025</wp:posOffset>
                  </wp:positionV>
                  <wp:extent cx="1666240" cy="10274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6240" cy="1027430"/>
                          </a:xfrm>
                          <a:prstGeom prst="rect">
                            <a:avLst/>
                          </a:prstGeom>
                          <a:noFill/>
                          <a:ln>
                            <a:noFill/>
                          </a:ln>
                        </pic:spPr>
                      </pic:pic>
                    </a:graphicData>
                  </a:graphic>
                </wp:anchor>
              </w:drawing>
            </w:r>
          </w:p>
          <w:p w:rsidR="003A76D7" w:rsidRDefault="003A76D7" w:rsidP="00A22A1D">
            <w:pPr>
              <w:spacing w:line="360" w:lineRule="auto"/>
            </w:pPr>
          </w:p>
          <w:p w:rsidR="003A76D7" w:rsidRDefault="003A76D7" w:rsidP="00A22A1D">
            <w:pPr>
              <w:spacing w:line="360" w:lineRule="auto"/>
            </w:pPr>
          </w:p>
          <w:p w:rsidR="003A76D7" w:rsidRDefault="003A76D7" w:rsidP="00A22A1D">
            <w:pPr>
              <w:jc w:val="center"/>
            </w:pPr>
            <w:r>
              <w:t>Agusnia Dwi Prasetiyani</w:t>
            </w:r>
          </w:p>
          <w:p w:rsidR="003A76D7" w:rsidRDefault="003A76D7" w:rsidP="00A22A1D">
            <w:pPr>
              <w:spacing w:after="200" w:line="276" w:lineRule="auto"/>
              <w:jc w:val="center"/>
              <w:rPr>
                <w:lang w:eastAsia="en-US"/>
              </w:rPr>
            </w:pPr>
            <w:r>
              <w:t>NIM : 1714201002</w:t>
            </w:r>
          </w:p>
        </w:tc>
      </w:tr>
    </w:tbl>
    <w:p w:rsidR="003A76D7" w:rsidRDefault="003A76D7" w:rsidP="003A76D7">
      <w:pPr>
        <w:spacing w:line="360" w:lineRule="auto"/>
        <w:jc w:val="both"/>
        <w:rPr>
          <w:lang w:eastAsia="en-US"/>
        </w:rPr>
      </w:pPr>
    </w:p>
    <w:p w:rsidR="003A76D7" w:rsidRDefault="003A76D7" w:rsidP="003A76D7">
      <w:pPr>
        <w:spacing w:line="360" w:lineRule="auto"/>
        <w:jc w:val="center"/>
      </w:pPr>
      <w:r>
        <w:t>Mengetahui,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4077"/>
      </w:tblGrid>
      <w:tr w:rsidR="003A76D7" w:rsidTr="00A22A1D">
        <w:trPr>
          <w:jc w:val="center"/>
        </w:trPr>
        <w:tc>
          <w:tcPr>
            <w:tcW w:w="4077" w:type="dxa"/>
          </w:tcPr>
          <w:p w:rsidR="003A76D7" w:rsidRDefault="003A76D7" w:rsidP="00A22A1D">
            <w:pPr>
              <w:spacing w:line="360" w:lineRule="auto"/>
              <w:jc w:val="center"/>
            </w:pPr>
            <w:r>
              <w:rPr>
                <w:noProof/>
                <w:lang w:eastAsia="en-US"/>
              </w:rPr>
              <w:drawing>
                <wp:anchor distT="0" distB="0" distL="114300" distR="114300" simplePos="0" relativeHeight="251659264" behindDoc="0" locked="0" layoutInCell="1" allowOverlap="1">
                  <wp:simplePos x="0" y="0"/>
                  <wp:positionH relativeFrom="column">
                    <wp:posOffset>1905</wp:posOffset>
                  </wp:positionH>
                  <wp:positionV relativeFrom="paragraph">
                    <wp:posOffset>-19650</wp:posOffset>
                  </wp:positionV>
                  <wp:extent cx="4985385" cy="2016760"/>
                  <wp:effectExtent l="0" t="0" r="571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brightnessContrast bright="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5385" cy="2016760"/>
                          </a:xfrm>
                          <a:prstGeom prst="rect">
                            <a:avLst/>
                          </a:prstGeom>
                          <a:noFill/>
                          <a:ln>
                            <a:noFill/>
                          </a:ln>
                        </pic:spPr>
                      </pic:pic>
                    </a:graphicData>
                  </a:graphic>
                </wp:anchor>
              </w:drawing>
            </w:r>
            <w:r>
              <w:t>Dosen Pembimbing I</w:t>
            </w:r>
          </w:p>
          <w:p w:rsidR="003A76D7" w:rsidRDefault="003A76D7" w:rsidP="00A22A1D">
            <w:pPr>
              <w:spacing w:line="360" w:lineRule="auto"/>
            </w:pPr>
          </w:p>
          <w:p w:rsidR="003A76D7" w:rsidRDefault="003A76D7" w:rsidP="00A22A1D">
            <w:pPr>
              <w:spacing w:line="360" w:lineRule="auto"/>
            </w:pPr>
          </w:p>
          <w:p w:rsidR="003A76D7" w:rsidRDefault="003A76D7" w:rsidP="00A22A1D">
            <w:pPr>
              <w:spacing w:line="360" w:lineRule="auto"/>
            </w:pPr>
          </w:p>
          <w:p w:rsidR="003A76D7" w:rsidRDefault="003A76D7" w:rsidP="00A22A1D">
            <w:pPr>
              <w:spacing w:line="360" w:lineRule="auto"/>
            </w:pPr>
          </w:p>
          <w:p w:rsidR="003A76D7" w:rsidRDefault="003A76D7" w:rsidP="00A22A1D">
            <w:pPr>
              <w:spacing w:line="360" w:lineRule="auto"/>
            </w:pPr>
          </w:p>
          <w:p w:rsidR="003A76D7" w:rsidRDefault="003A76D7" w:rsidP="00A22A1D">
            <w:pPr>
              <w:jc w:val="center"/>
              <w:rPr>
                <w:u w:val="single"/>
              </w:rPr>
            </w:pPr>
            <w:r>
              <w:rPr>
                <w:u w:val="single"/>
              </w:rPr>
              <w:t>Nurul Mawaddah.,S.Kep.,Ns.M.Kep</w:t>
            </w:r>
          </w:p>
          <w:p w:rsidR="003A76D7" w:rsidRDefault="003A76D7" w:rsidP="00A22A1D">
            <w:pPr>
              <w:spacing w:after="200" w:line="276" w:lineRule="auto"/>
              <w:jc w:val="center"/>
              <w:rPr>
                <w:u w:val="single"/>
                <w:lang w:eastAsia="en-US"/>
              </w:rPr>
            </w:pPr>
            <w:r>
              <w:t xml:space="preserve">NIK. 220 250 </w:t>
            </w:r>
            <w:r>
              <w:tab/>
              <w:t>135</w:t>
            </w:r>
          </w:p>
        </w:tc>
        <w:tc>
          <w:tcPr>
            <w:tcW w:w="4077" w:type="dxa"/>
          </w:tcPr>
          <w:p w:rsidR="003A76D7" w:rsidRDefault="003A76D7" w:rsidP="00A22A1D">
            <w:pPr>
              <w:spacing w:line="360" w:lineRule="auto"/>
              <w:jc w:val="center"/>
            </w:pPr>
            <w:r>
              <w:t>Dosen Pembimbing II</w:t>
            </w:r>
          </w:p>
          <w:p w:rsidR="003A76D7" w:rsidRDefault="003A76D7" w:rsidP="00A22A1D">
            <w:pPr>
              <w:spacing w:line="360" w:lineRule="auto"/>
              <w:jc w:val="center"/>
            </w:pPr>
          </w:p>
          <w:p w:rsidR="003A76D7" w:rsidRDefault="003A76D7" w:rsidP="00A22A1D">
            <w:pPr>
              <w:spacing w:line="360" w:lineRule="auto"/>
            </w:pPr>
          </w:p>
          <w:p w:rsidR="003A76D7" w:rsidRDefault="003A76D7" w:rsidP="00A22A1D">
            <w:pPr>
              <w:spacing w:line="360" w:lineRule="auto"/>
            </w:pPr>
          </w:p>
          <w:p w:rsidR="003A76D7" w:rsidRDefault="003A76D7" w:rsidP="00A22A1D">
            <w:pPr>
              <w:spacing w:line="360" w:lineRule="auto"/>
            </w:pPr>
          </w:p>
          <w:p w:rsidR="003A76D7" w:rsidRDefault="003A76D7" w:rsidP="00A22A1D">
            <w:pPr>
              <w:spacing w:line="360" w:lineRule="auto"/>
            </w:pPr>
          </w:p>
          <w:p w:rsidR="003A76D7" w:rsidRDefault="003A76D7" w:rsidP="00A22A1D">
            <w:pPr>
              <w:jc w:val="center"/>
              <w:rPr>
                <w:u w:val="single"/>
              </w:rPr>
            </w:pPr>
            <w:r>
              <w:rPr>
                <w:u w:val="single"/>
              </w:rPr>
              <w:t>Ika Suhartanti.,S.Kep.,Ns.,M.Kep</w:t>
            </w:r>
          </w:p>
          <w:p w:rsidR="003A76D7" w:rsidRDefault="003A76D7" w:rsidP="00A22A1D">
            <w:pPr>
              <w:spacing w:after="200" w:line="276" w:lineRule="auto"/>
              <w:jc w:val="center"/>
              <w:rPr>
                <w:u w:val="single"/>
                <w:lang w:eastAsia="en-US"/>
              </w:rPr>
            </w:pPr>
            <w:r>
              <w:t>NIK. 220 250 086</w:t>
            </w:r>
          </w:p>
        </w:tc>
      </w:tr>
    </w:tbl>
    <w:p w:rsidR="003A76D7" w:rsidRDefault="003A76D7" w:rsidP="003A76D7">
      <w:pPr>
        <w:spacing w:line="360" w:lineRule="auto"/>
        <w:jc w:val="center"/>
        <w:rPr>
          <w:b/>
        </w:rPr>
      </w:pPr>
    </w:p>
    <w:p w:rsidR="003A76D7" w:rsidRDefault="003A76D7" w:rsidP="003A76D7">
      <w:pPr>
        <w:spacing w:line="360" w:lineRule="auto"/>
        <w:jc w:val="center"/>
        <w:rPr>
          <w:b/>
        </w:rPr>
      </w:pPr>
    </w:p>
    <w:p w:rsidR="003A76D7" w:rsidRDefault="003A76D7" w:rsidP="003A76D7">
      <w:pPr>
        <w:spacing w:line="360" w:lineRule="auto"/>
        <w:jc w:val="center"/>
        <w:rPr>
          <w:b/>
        </w:rPr>
      </w:pPr>
    </w:p>
    <w:p w:rsidR="003A76D7" w:rsidRDefault="003A76D7" w:rsidP="003A76D7">
      <w:pPr>
        <w:spacing w:line="360" w:lineRule="auto"/>
        <w:jc w:val="center"/>
        <w:rPr>
          <w:b/>
        </w:rPr>
      </w:pPr>
    </w:p>
    <w:p w:rsidR="003A76D7" w:rsidRDefault="003A76D7" w:rsidP="003A76D7">
      <w:pPr>
        <w:spacing w:line="360" w:lineRule="auto"/>
        <w:jc w:val="center"/>
        <w:rPr>
          <w:b/>
        </w:rPr>
      </w:pPr>
    </w:p>
    <w:p w:rsidR="003A76D7" w:rsidRDefault="003A76D7" w:rsidP="003A76D7">
      <w:pPr>
        <w:spacing w:line="360" w:lineRule="auto"/>
        <w:jc w:val="center"/>
        <w:rPr>
          <w:b/>
        </w:rPr>
      </w:pPr>
      <w:r>
        <w:rPr>
          <w:b/>
        </w:rPr>
        <w:t>HALAMAN PENGESAHAN</w:t>
      </w:r>
    </w:p>
    <w:p w:rsidR="003A76D7" w:rsidRDefault="003A76D7" w:rsidP="003A76D7">
      <w:pPr>
        <w:spacing w:line="360" w:lineRule="auto"/>
        <w:jc w:val="center"/>
        <w:rPr>
          <w:b/>
        </w:rPr>
      </w:pPr>
    </w:p>
    <w:p w:rsidR="003A76D7" w:rsidRDefault="003A76D7" w:rsidP="003A76D7">
      <w:pPr>
        <w:spacing w:line="360" w:lineRule="auto"/>
        <w:jc w:val="center"/>
        <w:rPr>
          <w:b/>
        </w:rPr>
      </w:pPr>
    </w:p>
    <w:p w:rsidR="003A76D7" w:rsidRDefault="003A76D7" w:rsidP="003A76D7">
      <w:pPr>
        <w:spacing w:line="360" w:lineRule="auto"/>
        <w:jc w:val="center"/>
        <w:rPr>
          <w:b/>
        </w:rPr>
      </w:pPr>
      <w:r>
        <w:rPr>
          <w:b/>
        </w:rPr>
        <w:t>JURNAL SKRIPSI</w:t>
      </w:r>
    </w:p>
    <w:p w:rsidR="003A76D7" w:rsidRDefault="003A76D7" w:rsidP="003A76D7">
      <w:pPr>
        <w:spacing w:line="360" w:lineRule="auto"/>
        <w:jc w:val="center"/>
        <w:rPr>
          <w:b/>
        </w:rPr>
      </w:pPr>
    </w:p>
    <w:p w:rsidR="003A76D7" w:rsidRDefault="003A76D7" w:rsidP="003A76D7">
      <w:pPr>
        <w:spacing w:line="360" w:lineRule="auto"/>
        <w:jc w:val="center"/>
        <w:rPr>
          <w:b/>
        </w:rPr>
      </w:pPr>
      <w:r>
        <w:rPr>
          <w:b/>
        </w:rPr>
        <w:t xml:space="preserve">HUBUNGAN TINGKAT PERSEPSI MASYARAKAT TENTANG VAKSINASI COVID-19 DENGAN KESEDIAAN MASYARAKAT UNTUK MENERIMA VAKSIN DI DESA RANUKLINDUNGAN </w:t>
      </w:r>
    </w:p>
    <w:p w:rsidR="003A76D7" w:rsidRDefault="003A76D7" w:rsidP="003A76D7">
      <w:pPr>
        <w:spacing w:line="360" w:lineRule="auto"/>
        <w:jc w:val="center"/>
        <w:rPr>
          <w:b/>
        </w:rPr>
      </w:pPr>
    </w:p>
    <w:p w:rsidR="003A76D7" w:rsidRDefault="003A76D7" w:rsidP="003A76D7">
      <w:pPr>
        <w:spacing w:line="360" w:lineRule="auto"/>
        <w:jc w:val="center"/>
        <w:rPr>
          <w:b/>
        </w:rPr>
      </w:pPr>
      <w:r>
        <w:rPr>
          <w:b/>
          <w:noProof/>
          <w:sz w:val="28"/>
          <w:szCs w:val="28"/>
          <w:lang w:val="en-US" w:eastAsia="en-US"/>
        </w:rPr>
        <w:drawing>
          <wp:inline distT="0" distB="0" distL="0" distR="0">
            <wp:extent cx="1896745" cy="1896745"/>
            <wp:effectExtent l="0" t="0" r="8255" b="8255"/>
            <wp:docPr id="7" name="Picture 7" descr="Description: Description: C:\Users\HP 14S-CF1047TU\Pictures\IMG-2020021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Users\HP 14S-CF1047TU\Pictures\IMG-20200211-WA002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1896745"/>
                    </a:xfrm>
                    <a:prstGeom prst="rect">
                      <a:avLst/>
                    </a:prstGeom>
                    <a:noFill/>
                    <a:ln>
                      <a:noFill/>
                    </a:ln>
                  </pic:spPr>
                </pic:pic>
              </a:graphicData>
            </a:graphic>
          </wp:inline>
        </w:drawing>
      </w:r>
    </w:p>
    <w:p w:rsidR="003A76D7" w:rsidRDefault="003A76D7" w:rsidP="003A76D7">
      <w:pPr>
        <w:spacing w:line="360" w:lineRule="auto"/>
      </w:pPr>
    </w:p>
    <w:p w:rsidR="003A76D7" w:rsidRDefault="003A76D7" w:rsidP="003A76D7">
      <w:pPr>
        <w:spacing w:line="360" w:lineRule="auto"/>
        <w:jc w:val="center"/>
        <w:rPr>
          <w:b/>
        </w:rPr>
      </w:pPr>
      <w:r>
        <w:rPr>
          <w:b/>
        </w:rPr>
        <w:t>AGUSNIA DWI PRASETIYANI</w:t>
      </w:r>
    </w:p>
    <w:p w:rsidR="003A76D7" w:rsidRDefault="003A76D7" w:rsidP="003A76D7">
      <w:pPr>
        <w:spacing w:line="360" w:lineRule="auto"/>
        <w:jc w:val="center"/>
      </w:pPr>
      <w:r>
        <w:t>1714201002</w:t>
      </w:r>
    </w:p>
    <w:p w:rsidR="003A76D7" w:rsidRDefault="003A76D7" w:rsidP="003A76D7">
      <w:pPr>
        <w:tabs>
          <w:tab w:val="left" w:pos="3225"/>
        </w:tabs>
        <w:spacing w:line="360" w:lineRule="auto"/>
        <w:jc w:val="both"/>
      </w:pPr>
      <w:r>
        <w:rPr>
          <w:noProof/>
          <w:lang w:val="en-US" w:eastAsia="en-US"/>
        </w:rPr>
        <w:drawing>
          <wp:anchor distT="0" distB="0" distL="114300" distR="114300" simplePos="0" relativeHeight="251661312" behindDoc="0" locked="0" layoutInCell="1" allowOverlap="1">
            <wp:simplePos x="0" y="0"/>
            <wp:positionH relativeFrom="column">
              <wp:posOffset>237316</wp:posOffset>
            </wp:positionH>
            <wp:positionV relativeFrom="paragraph">
              <wp:posOffset>239395</wp:posOffset>
            </wp:positionV>
            <wp:extent cx="4985385" cy="2129155"/>
            <wp:effectExtent l="0" t="0" r="571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brightnessContrast bright="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5385" cy="2129155"/>
                    </a:xfrm>
                    <a:prstGeom prst="rect">
                      <a:avLst/>
                    </a:prstGeom>
                    <a:noFill/>
                    <a:ln>
                      <a:noFill/>
                    </a:ln>
                  </pic:spPr>
                </pic:pic>
              </a:graphicData>
            </a:graphic>
          </wp:anchor>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4077"/>
      </w:tblGrid>
      <w:tr w:rsidR="003A76D7" w:rsidTr="00A22A1D">
        <w:trPr>
          <w:jc w:val="center"/>
        </w:trPr>
        <w:tc>
          <w:tcPr>
            <w:tcW w:w="4077" w:type="dxa"/>
          </w:tcPr>
          <w:p w:rsidR="003A76D7" w:rsidRDefault="003A76D7" w:rsidP="00A22A1D">
            <w:pPr>
              <w:spacing w:line="360" w:lineRule="auto"/>
              <w:jc w:val="center"/>
            </w:pPr>
            <w:r>
              <w:t>Dosen Pembimbing I</w:t>
            </w:r>
          </w:p>
          <w:p w:rsidR="003A76D7" w:rsidRDefault="003A76D7" w:rsidP="00A22A1D">
            <w:pPr>
              <w:spacing w:line="360" w:lineRule="auto"/>
            </w:pPr>
          </w:p>
          <w:p w:rsidR="003A76D7" w:rsidRDefault="003A76D7" w:rsidP="00A22A1D">
            <w:pPr>
              <w:spacing w:line="360" w:lineRule="auto"/>
            </w:pPr>
          </w:p>
          <w:p w:rsidR="003A76D7" w:rsidRDefault="003A76D7" w:rsidP="00A22A1D">
            <w:pPr>
              <w:spacing w:line="360" w:lineRule="auto"/>
            </w:pPr>
          </w:p>
          <w:p w:rsidR="003A76D7" w:rsidRDefault="003A76D7" w:rsidP="00A22A1D">
            <w:pPr>
              <w:spacing w:line="360" w:lineRule="auto"/>
            </w:pPr>
          </w:p>
          <w:p w:rsidR="003A76D7" w:rsidRDefault="003A76D7" w:rsidP="00A22A1D">
            <w:pPr>
              <w:spacing w:line="360" w:lineRule="auto"/>
            </w:pPr>
          </w:p>
          <w:p w:rsidR="003A76D7" w:rsidRDefault="003A76D7" w:rsidP="00A22A1D">
            <w:pPr>
              <w:jc w:val="center"/>
              <w:rPr>
                <w:u w:val="single"/>
              </w:rPr>
            </w:pPr>
            <w:r>
              <w:rPr>
                <w:u w:val="single"/>
              </w:rPr>
              <w:t>Nurul Mawaddah.,S.Kep.,Ns.M.Kep</w:t>
            </w:r>
          </w:p>
          <w:p w:rsidR="003A76D7" w:rsidRDefault="003A76D7" w:rsidP="00A22A1D">
            <w:pPr>
              <w:spacing w:after="200" w:line="276" w:lineRule="auto"/>
              <w:jc w:val="center"/>
              <w:rPr>
                <w:u w:val="single"/>
                <w:lang w:eastAsia="en-US"/>
              </w:rPr>
            </w:pPr>
            <w:r>
              <w:t xml:space="preserve">NIK. 220 250 </w:t>
            </w:r>
            <w:r>
              <w:tab/>
              <w:t>135</w:t>
            </w:r>
          </w:p>
        </w:tc>
        <w:tc>
          <w:tcPr>
            <w:tcW w:w="4077" w:type="dxa"/>
          </w:tcPr>
          <w:p w:rsidR="003A76D7" w:rsidRDefault="003A76D7" w:rsidP="00A22A1D">
            <w:pPr>
              <w:spacing w:line="360" w:lineRule="auto"/>
              <w:jc w:val="center"/>
            </w:pPr>
            <w:r>
              <w:t>Dosen Pembimbing II</w:t>
            </w:r>
          </w:p>
          <w:p w:rsidR="003A76D7" w:rsidRDefault="003A76D7" w:rsidP="00A22A1D">
            <w:pPr>
              <w:spacing w:line="360" w:lineRule="auto"/>
              <w:jc w:val="center"/>
            </w:pPr>
          </w:p>
          <w:p w:rsidR="003A76D7" w:rsidRDefault="003A76D7" w:rsidP="00A22A1D">
            <w:pPr>
              <w:spacing w:line="360" w:lineRule="auto"/>
            </w:pPr>
          </w:p>
          <w:p w:rsidR="003A76D7" w:rsidRDefault="003A76D7" w:rsidP="00A22A1D">
            <w:pPr>
              <w:spacing w:line="360" w:lineRule="auto"/>
            </w:pPr>
          </w:p>
          <w:p w:rsidR="003A76D7" w:rsidRDefault="003A76D7" w:rsidP="00A22A1D">
            <w:pPr>
              <w:jc w:val="center"/>
              <w:rPr>
                <w:u w:val="single"/>
              </w:rPr>
            </w:pPr>
          </w:p>
          <w:p w:rsidR="003A76D7" w:rsidRDefault="003A76D7" w:rsidP="00A22A1D">
            <w:pPr>
              <w:jc w:val="center"/>
              <w:rPr>
                <w:u w:val="single"/>
              </w:rPr>
            </w:pPr>
          </w:p>
          <w:p w:rsidR="003A76D7" w:rsidRDefault="003A76D7" w:rsidP="00A22A1D">
            <w:pPr>
              <w:jc w:val="center"/>
              <w:rPr>
                <w:u w:val="single"/>
              </w:rPr>
            </w:pPr>
          </w:p>
          <w:p w:rsidR="003A76D7" w:rsidRDefault="003A76D7" w:rsidP="00A22A1D">
            <w:pPr>
              <w:jc w:val="center"/>
              <w:rPr>
                <w:u w:val="single"/>
              </w:rPr>
            </w:pPr>
            <w:r>
              <w:rPr>
                <w:u w:val="single"/>
              </w:rPr>
              <w:t>Ika Suhartanti.,S.Kep.,Ns.,M.Kep</w:t>
            </w:r>
          </w:p>
          <w:p w:rsidR="003A76D7" w:rsidRDefault="003A76D7" w:rsidP="00A22A1D">
            <w:pPr>
              <w:spacing w:after="200" w:line="276" w:lineRule="auto"/>
              <w:jc w:val="center"/>
              <w:rPr>
                <w:u w:val="single"/>
                <w:lang w:eastAsia="en-US"/>
              </w:rPr>
            </w:pPr>
            <w:r>
              <w:t>NIK. 220 250 086</w:t>
            </w:r>
          </w:p>
        </w:tc>
      </w:tr>
    </w:tbl>
    <w:p w:rsidR="003A76D7" w:rsidRDefault="003A76D7" w:rsidP="003A76D7">
      <w:pPr>
        <w:tabs>
          <w:tab w:val="left" w:pos="3225"/>
        </w:tabs>
        <w:spacing w:line="360" w:lineRule="auto"/>
        <w:jc w:val="both"/>
        <w:rPr>
          <w:lang w:eastAsia="en-US"/>
        </w:rPr>
      </w:pPr>
    </w:p>
    <w:p w:rsidR="001E6650" w:rsidRDefault="001E6650" w:rsidP="001E6650">
      <w:pPr>
        <w:spacing w:line="360" w:lineRule="auto"/>
        <w:jc w:val="center"/>
        <w:rPr>
          <w:b/>
        </w:rPr>
      </w:pPr>
    </w:p>
    <w:p w:rsidR="003A76D7" w:rsidRDefault="003A76D7" w:rsidP="001E6650">
      <w:pPr>
        <w:spacing w:line="360" w:lineRule="auto"/>
        <w:jc w:val="center"/>
        <w:rPr>
          <w:b/>
        </w:rPr>
      </w:pPr>
    </w:p>
    <w:p w:rsidR="003A76D7" w:rsidRDefault="003A76D7" w:rsidP="001E6650">
      <w:pPr>
        <w:spacing w:line="360" w:lineRule="auto"/>
        <w:jc w:val="center"/>
        <w:rPr>
          <w:b/>
        </w:rPr>
      </w:pPr>
    </w:p>
    <w:p w:rsidR="003A76D7" w:rsidRDefault="003A76D7" w:rsidP="001E6650">
      <w:pPr>
        <w:spacing w:line="360" w:lineRule="auto"/>
        <w:jc w:val="center"/>
        <w:rPr>
          <w:b/>
        </w:rPr>
      </w:pPr>
    </w:p>
    <w:p w:rsidR="001E6650" w:rsidRDefault="001E6650" w:rsidP="001E6650">
      <w:pPr>
        <w:spacing w:line="360" w:lineRule="auto"/>
        <w:jc w:val="center"/>
        <w:rPr>
          <w:b/>
        </w:rPr>
      </w:pPr>
      <w:r>
        <w:rPr>
          <w:b/>
        </w:rPr>
        <w:lastRenderedPageBreak/>
        <w:t xml:space="preserve">HUBUNGAN TINGKAT PERSEPSI MASYARAKAT TENTANG VAKSINASI COVID-19 DENGAN KESEDIAAN MASYARAKAT UNTUK MENERIMA VAKSIN DI DESA RANUKLINDUNGAN </w:t>
      </w:r>
    </w:p>
    <w:p w:rsidR="001E6650" w:rsidRDefault="001E6650" w:rsidP="001E6650">
      <w:pPr>
        <w:spacing w:line="360" w:lineRule="auto"/>
        <w:jc w:val="center"/>
        <w:rPr>
          <w:b/>
        </w:rPr>
      </w:pPr>
    </w:p>
    <w:p w:rsidR="001E6650" w:rsidRDefault="001E6650" w:rsidP="000C2300">
      <w:pPr>
        <w:tabs>
          <w:tab w:val="left" w:pos="3225"/>
        </w:tabs>
        <w:spacing w:line="360" w:lineRule="auto"/>
        <w:jc w:val="center"/>
        <w:rPr>
          <w:b/>
          <w:lang w:val="en-US"/>
        </w:rPr>
      </w:pPr>
      <w:r>
        <w:rPr>
          <w:b/>
        </w:rPr>
        <w:t>Agusnia Dwi Prasetiyani</w:t>
      </w:r>
    </w:p>
    <w:p w:rsidR="001E6650" w:rsidRDefault="001E6650" w:rsidP="000C2300">
      <w:pPr>
        <w:tabs>
          <w:tab w:val="left" w:pos="3225"/>
        </w:tabs>
        <w:spacing w:line="360" w:lineRule="auto"/>
        <w:jc w:val="center"/>
      </w:pPr>
      <w:r>
        <w:t>Program Studi S1 Ilmu Keperawatan</w:t>
      </w:r>
    </w:p>
    <w:p w:rsidR="001E6650" w:rsidRDefault="00C522D3" w:rsidP="000C2300">
      <w:pPr>
        <w:tabs>
          <w:tab w:val="left" w:pos="3225"/>
        </w:tabs>
        <w:spacing w:line="360" w:lineRule="auto"/>
        <w:jc w:val="center"/>
      </w:pPr>
      <w:hyperlink r:id="rId16" w:history="1">
        <w:r w:rsidR="001E6650">
          <w:rPr>
            <w:rStyle w:val="Hyperlink"/>
          </w:rPr>
          <w:t>agusniadwip@gmail.com</w:t>
        </w:r>
      </w:hyperlink>
    </w:p>
    <w:p w:rsidR="001E6650" w:rsidRDefault="001E6650" w:rsidP="000C2300">
      <w:pPr>
        <w:tabs>
          <w:tab w:val="left" w:pos="3225"/>
        </w:tabs>
        <w:spacing w:line="360" w:lineRule="auto"/>
        <w:jc w:val="center"/>
        <w:rPr>
          <w:b/>
        </w:rPr>
      </w:pPr>
      <w:r>
        <w:rPr>
          <w:b/>
        </w:rPr>
        <w:t>Nurul Mawaddah., S.Kep., Ns.,M.Kep</w:t>
      </w:r>
    </w:p>
    <w:p w:rsidR="001E6650" w:rsidRDefault="001E6650" w:rsidP="000C2300">
      <w:pPr>
        <w:tabs>
          <w:tab w:val="left" w:pos="3225"/>
        </w:tabs>
        <w:spacing w:line="360" w:lineRule="auto"/>
        <w:jc w:val="center"/>
      </w:pPr>
      <w:r>
        <w:t>Dosen STIKes Majapahit Mojokerto</w:t>
      </w:r>
    </w:p>
    <w:p w:rsidR="001E6650" w:rsidRPr="009D0AEA" w:rsidRDefault="001E6650" w:rsidP="000C2300">
      <w:pPr>
        <w:tabs>
          <w:tab w:val="left" w:pos="3225"/>
        </w:tabs>
        <w:spacing w:line="360" w:lineRule="auto"/>
        <w:jc w:val="center"/>
        <w:rPr>
          <w:color w:val="2E74B5" w:themeColor="accent1" w:themeShade="BF"/>
          <w:u w:val="single"/>
        </w:rPr>
      </w:pPr>
      <w:r>
        <w:rPr>
          <w:color w:val="2E74B5" w:themeColor="accent1" w:themeShade="BF"/>
          <w:u w:val="single"/>
        </w:rPr>
        <w:t>mawaddah.ners@gmail.com</w:t>
      </w:r>
    </w:p>
    <w:p w:rsidR="001E6650" w:rsidRDefault="001E6650" w:rsidP="000C2300">
      <w:pPr>
        <w:tabs>
          <w:tab w:val="left" w:pos="3225"/>
        </w:tabs>
        <w:spacing w:line="360" w:lineRule="auto"/>
        <w:jc w:val="center"/>
        <w:rPr>
          <w:b/>
          <w:lang w:val="en-US"/>
        </w:rPr>
      </w:pPr>
      <w:r>
        <w:rPr>
          <w:b/>
        </w:rPr>
        <w:t>Ika Suhartanti., S.Kep., Ns.,M.Kep</w:t>
      </w:r>
    </w:p>
    <w:p w:rsidR="001E6650" w:rsidRDefault="001E6650" w:rsidP="000C2300">
      <w:pPr>
        <w:tabs>
          <w:tab w:val="left" w:pos="3225"/>
        </w:tabs>
        <w:spacing w:line="360" w:lineRule="auto"/>
        <w:jc w:val="center"/>
      </w:pPr>
      <w:r>
        <w:t>Dosen STIKes Majapahit Mojokerto</w:t>
      </w:r>
    </w:p>
    <w:p w:rsidR="001E6650" w:rsidRDefault="00C522D3" w:rsidP="000C2300">
      <w:pPr>
        <w:tabs>
          <w:tab w:val="left" w:pos="3225"/>
        </w:tabs>
        <w:spacing w:line="360" w:lineRule="auto"/>
        <w:jc w:val="center"/>
      </w:pPr>
      <w:hyperlink r:id="rId17" w:history="1">
        <w:r w:rsidR="001E6650">
          <w:rPr>
            <w:rStyle w:val="Hyperlink"/>
          </w:rPr>
          <w:t>ikanerstanti@gmail.com</w:t>
        </w:r>
      </w:hyperlink>
    </w:p>
    <w:p w:rsidR="001E6650" w:rsidRDefault="001E6650" w:rsidP="000C2300">
      <w:pPr>
        <w:spacing w:line="360" w:lineRule="auto"/>
        <w:rPr>
          <w:rFonts w:asciiTheme="minorHAnsi" w:hAnsiTheme="minorHAnsi" w:cstheme="minorBidi"/>
          <w:sz w:val="22"/>
          <w:szCs w:val="22"/>
          <w:lang w:val="en-US"/>
        </w:rPr>
      </w:pPr>
    </w:p>
    <w:p w:rsidR="001E6650" w:rsidRDefault="001E6650" w:rsidP="00167CCF">
      <w:pPr>
        <w:jc w:val="both"/>
      </w:pPr>
      <w:r>
        <w:rPr>
          <w:b/>
        </w:rPr>
        <w:t>Abstrak</w:t>
      </w:r>
      <w:r>
        <w:t xml:space="preserve">–Coronavirus (Covid-19) merupakan penyakit menular yang disebabkan oleh virus SARS-CoV-2. Tujuan dari penelitian ini adalah untuk mengetahui hubungan tingkat persepsi masyarakat tentang vaksinasi covid-19 dengan kesediaan masyarakat untuk menerima vaksin di Desa Ranuklindungan. Jenis penelitian ini adalah kuantitatif dengan metode observasional analitik, desain  penelitian yang digunakan </w:t>
      </w:r>
      <w:r>
        <w:rPr>
          <w:i/>
        </w:rPr>
        <w:t>cross sectional</w:t>
      </w:r>
      <w:r>
        <w:t xml:space="preserve">. Populasi dalam penelitian ini yaitu Rt 04/05 sebanyak 78 responden dan sampel 45 responden. Teknik </w:t>
      </w:r>
      <w:r>
        <w:rPr>
          <w:i/>
        </w:rPr>
        <w:t xml:space="preserve">sampling </w:t>
      </w:r>
      <w:r>
        <w:t xml:space="preserve">yang digunakan adalah </w:t>
      </w:r>
      <w:r>
        <w:rPr>
          <w:i/>
        </w:rPr>
        <w:t xml:space="preserve">purposive sampling </w:t>
      </w:r>
      <w:r>
        <w:t>dan pengumpulan data menggunakan kuesioner</w:t>
      </w:r>
      <w:r>
        <w:rPr>
          <w:i/>
        </w:rPr>
        <w:t>.</w:t>
      </w:r>
      <w:r>
        <w:t xml:space="preserve"> Analisa Univariat yang menggambarkan distribusi frekuensi persepsi dan kesediaan, analisis Bivariat menggunakan uji korelasi </w:t>
      </w:r>
      <w:r>
        <w:rPr>
          <w:i/>
        </w:rPr>
        <w:t>Chi Square</w:t>
      </w:r>
      <w:r>
        <w:t xml:space="preserve">. Hasil yang diperoleh dari analisis yaitu sebagian besar persepsi tinggi sebanyak 33 responden yaitu (73.3%), analisis kesediaan menerima vaksin sebagian besar bersedia untuk di vaksin sebanyak 31 responden yaitu (68.9%), hubungan antara persepsi dengan kesediaan masyarakat usia 25-70  tahun di dapatkan nilai </w:t>
      </w:r>
      <w:r>
        <w:rPr>
          <w:i/>
        </w:rPr>
        <w:t xml:space="preserve">p value = </w:t>
      </w:r>
      <w:r>
        <w:t xml:space="preserve">0.680 dengan tingkat kealfaan </w:t>
      </w:r>
      <w:r>
        <w:rPr>
          <w:i/>
        </w:rPr>
        <w:t>α</w:t>
      </w:r>
      <w:r>
        <w:t xml:space="preserve"> = &gt; 0,05. Sehingga H1 ditolak dan H0 diterimayang berarti tidak adanya hubungan antara tingkat persepsi masyarakat tentang vaksinasi covid-19 dengan kesediaan masyarakat untuk menerima vaksin di desa Ranuklindungan. </w:t>
      </w:r>
    </w:p>
    <w:p w:rsidR="001E6650" w:rsidRDefault="001E6650" w:rsidP="00167CCF">
      <w:pPr>
        <w:jc w:val="both"/>
        <w:rPr>
          <w:szCs w:val="22"/>
        </w:rPr>
      </w:pPr>
    </w:p>
    <w:p w:rsidR="001E6650" w:rsidRDefault="001E6650" w:rsidP="00167CCF">
      <w:pPr>
        <w:rPr>
          <w:b/>
        </w:rPr>
      </w:pPr>
      <w:r>
        <w:rPr>
          <w:b/>
        </w:rPr>
        <w:t>Kata kunci</w:t>
      </w:r>
      <w:r>
        <w:t xml:space="preserve"> : </w:t>
      </w:r>
      <w:r w:rsidRPr="009D0AEA">
        <w:rPr>
          <w:b/>
        </w:rPr>
        <w:t>COVID-19, Persepsi Vaksinasi, Kesediaan Menerima Vaksin</w:t>
      </w:r>
    </w:p>
    <w:p w:rsidR="001E6650" w:rsidRDefault="001E6650" w:rsidP="00167CCF">
      <w:pPr>
        <w:rPr>
          <w:b/>
        </w:rPr>
      </w:pPr>
    </w:p>
    <w:p w:rsidR="001E6650" w:rsidRPr="008E081C" w:rsidRDefault="001E6650" w:rsidP="00167CCF">
      <w:pPr>
        <w:pStyle w:val="HTMLPreformatted"/>
        <w:jc w:val="both"/>
      </w:pPr>
      <w:r w:rsidRPr="006B5E7D">
        <w:rPr>
          <w:rStyle w:val="jlqj4b"/>
          <w:rFonts w:ascii="Times New Roman" w:hAnsi="Times New Roman" w:cs="Times New Roman"/>
          <w:b/>
          <w:i/>
          <w:sz w:val="24"/>
          <w:szCs w:val="24"/>
          <w:lang/>
        </w:rPr>
        <w:t>Abstract</w:t>
      </w:r>
      <w:r w:rsidRPr="006B5E7D">
        <w:rPr>
          <w:rStyle w:val="jlqj4b"/>
          <w:rFonts w:ascii="Times New Roman" w:hAnsi="Times New Roman" w:cs="Times New Roman"/>
          <w:i/>
          <w:sz w:val="24"/>
          <w:szCs w:val="24"/>
          <w:lang/>
        </w:rPr>
        <w:t xml:space="preserve"> – </w:t>
      </w:r>
      <w:r w:rsidRPr="006B5E7D">
        <w:rPr>
          <w:rFonts w:ascii="Times New Roman" w:hAnsi="Times New Roman" w:cs="Times New Roman"/>
          <w:i/>
          <w:sz w:val="24"/>
          <w:szCs w:val="24"/>
          <w:lang/>
        </w:rPr>
        <w:t>Coronavirus (Covid-19) is an infectious disease caused by the SARS-CoV-2 virus. The purpose of this study was to determine the relationship between the level of public perception about the covid-19 vaccination with the willingness of the community to receive the vaccine in Ranuklindungan Village. This type of research is quantitative with analytic observational method, the research design used is cross sectional. The population in this study is</w:t>
      </w:r>
      <w:r w:rsidRPr="008E081C">
        <w:rPr>
          <w:rFonts w:ascii="Times New Roman" w:hAnsi="Times New Roman" w:cs="Times New Roman"/>
          <w:i/>
          <w:sz w:val="24"/>
          <w:szCs w:val="24"/>
          <w:lang/>
        </w:rPr>
        <w:t xml:space="preserve"> neighborhood Association</w:t>
      </w:r>
      <w:r w:rsidRPr="006B5E7D">
        <w:rPr>
          <w:rFonts w:ascii="Times New Roman" w:hAnsi="Times New Roman" w:cs="Times New Roman"/>
          <w:i/>
          <w:sz w:val="24"/>
          <w:szCs w:val="24"/>
          <w:lang/>
        </w:rPr>
        <w:t xml:space="preserve"> 04/05 as many as 78 respondents and a sample of 45 respondents. The sampling technique used is purposive sampling and data collection using a questionnaire. Univariate analysis that describes the frequency distribution of perceptions and willingness, Bivariate analysis using Chi Square correlation test. The results obtained from the analysis are that most of the high perceptions are 33 respondents (73.3%), the </w:t>
      </w:r>
      <w:r w:rsidRPr="006B5E7D">
        <w:rPr>
          <w:rFonts w:ascii="Times New Roman" w:hAnsi="Times New Roman" w:cs="Times New Roman"/>
          <w:i/>
          <w:sz w:val="24"/>
          <w:szCs w:val="24"/>
          <w:lang/>
        </w:rPr>
        <w:lastRenderedPageBreak/>
        <w:t>analysis of willingness to receive vaccines is mostly willing to be vaccinated as many as 31 respondents (68.9%), the relationship between perception and willingness of people aged 25-70 years in get the value of p value = 0.680 with an alpha level of = &gt; 0.05. So H1 is rejected and H0 is accepted, which means that there is no relationship between the level of public perception about the Covid-19 vaccination and the community's willingness to receive vaccines in Ranuklindungan village.</w:t>
      </w:r>
    </w:p>
    <w:p w:rsidR="001E6650" w:rsidRPr="006B5E7D" w:rsidRDefault="001E6650" w:rsidP="00167CCF">
      <w:pPr>
        <w:pStyle w:val="HTMLPreformatted"/>
        <w:jc w:val="both"/>
        <w:rPr>
          <w:rStyle w:val="jlqj4b"/>
          <w:rFonts w:ascii="Times New Roman" w:hAnsi="Times New Roman" w:cs="Times New Roman"/>
          <w:i/>
          <w:sz w:val="24"/>
          <w:szCs w:val="24"/>
        </w:rPr>
      </w:pPr>
    </w:p>
    <w:p w:rsidR="001E6650" w:rsidRPr="006B5E7D" w:rsidRDefault="001E6650" w:rsidP="00167CCF">
      <w:pPr>
        <w:rPr>
          <w:rStyle w:val="y2iqfc"/>
          <w:i/>
        </w:rPr>
      </w:pPr>
      <w:r w:rsidRPr="006B5E7D">
        <w:rPr>
          <w:rStyle w:val="jlqj4b"/>
          <w:b/>
          <w:i/>
          <w:lang/>
        </w:rPr>
        <w:t>Keywords</w:t>
      </w:r>
      <w:r w:rsidRPr="006B5E7D">
        <w:rPr>
          <w:rStyle w:val="jlqj4b"/>
          <w:i/>
          <w:lang/>
        </w:rPr>
        <w:t xml:space="preserve">: </w:t>
      </w:r>
      <w:r w:rsidRPr="006B5E7D">
        <w:rPr>
          <w:rStyle w:val="y2iqfc"/>
          <w:b/>
          <w:i/>
        </w:rPr>
        <w:t>COVID-19, Vaccination Perception, Willingness to Receive Vaccine</w:t>
      </w:r>
    </w:p>
    <w:p w:rsidR="001E6650" w:rsidRDefault="001E6650" w:rsidP="00EC303C">
      <w:pPr>
        <w:pStyle w:val="Heading1"/>
        <w:spacing w:before="0" w:after="0" w:line="360" w:lineRule="auto"/>
        <w:rPr>
          <w:color w:val="000000" w:themeColor="text1"/>
        </w:rPr>
      </w:pPr>
    </w:p>
    <w:p w:rsidR="00EC303C" w:rsidRDefault="00EC303C" w:rsidP="000C2300">
      <w:pPr>
        <w:pStyle w:val="Heading1"/>
        <w:spacing w:before="0" w:after="0" w:line="360" w:lineRule="auto"/>
        <w:rPr>
          <w:color w:val="000000" w:themeColor="text1"/>
        </w:rPr>
      </w:pPr>
      <w:r>
        <w:rPr>
          <w:color w:val="000000" w:themeColor="text1"/>
        </w:rPr>
        <w:t>Pendahuluan</w:t>
      </w:r>
      <w:bookmarkEnd w:id="0"/>
      <w:bookmarkEnd w:id="1"/>
    </w:p>
    <w:p w:rsidR="00EC303C" w:rsidRPr="00EC303C" w:rsidRDefault="00EC303C" w:rsidP="000C2300">
      <w:pPr>
        <w:pStyle w:val="Heading1"/>
        <w:spacing w:before="0" w:after="0" w:line="360" w:lineRule="auto"/>
        <w:ind w:firstLine="295"/>
        <w:jc w:val="both"/>
        <w:rPr>
          <w:b w:val="0"/>
        </w:rPr>
      </w:pPr>
      <w:r w:rsidRPr="00EC303C">
        <w:rPr>
          <w:b w:val="0"/>
          <w:i/>
        </w:rPr>
        <w:t xml:space="preserve">Corona Virus Disease 2019 </w:t>
      </w:r>
      <w:r w:rsidRPr="00EC303C">
        <w:rPr>
          <w:b w:val="0"/>
        </w:rPr>
        <w:t xml:space="preserve">(COVID19) sebagai bencana non-alam diumumkan oleh WHO pada tanggal 11 Maret 2020. Covid pertama kali muncul di Wuhan China pada akhir tahun 2019. Dan kemudian virus ini tersebar di seluruh penjuru dunia hingga saat ini. Virus ini juga dapat menyebabkan gejala ringan dan gejala berat menimbulkan  gejala gangguan pernafasan akut, seperti demam, batuk, dan sesak nafas. Dan pada gejala yang berat bisa menimbulkan gejala pneumonia, sindrom pernafasan akut, gagal ginjal, dan bahkan bisa menyebabkan kematian. Gejala muncul dalam 2 – 14 hari setelah terpapar virus covid tersebut (Kemenkes RI, 2020). vaksinasi memiliki makna pemberian vaksin secara khusus untuk menimbulkan atau meningkatkan kekebalan tubuh sesorang dari penyakit. Vaksinasi Covid-19 bertujuan untuk mengurangi transmisi/penularan Covid-19, menurunkan angka kesakitan dan kematian akibat Covid-19. </w:t>
      </w:r>
    </w:p>
    <w:p w:rsidR="00EC303C" w:rsidRDefault="00EC303C" w:rsidP="000C2300">
      <w:pPr>
        <w:pStyle w:val="Heading1"/>
        <w:spacing w:before="0" w:after="0" w:line="360" w:lineRule="auto"/>
        <w:ind w:firstLine="295"/>
        <w:jc w:val="both"/>
        <w:rPr>
          <w:b w:val="0"/>
        </w:rPr>
      </w:pPr>
      <w:r w:rsidRPr="00EC303C">
        <w:rPr>
          <w:b w:val="0"/>
          <w:szCs w:val="30"/>
        </w:rPr>
        <w:t xml:space="preserve">Laporan </w:t>
      </w:r>
      <w:r w:rsidRPr="00EC303C">
        <w:rPr>
          <w:b w:val="0"/>
        </w:rPr>
        <w:t>menurut Kemenkes RI, sudah terupdate pada tanggal 30 Juni 2021 yang sudah di peroleh data vaksinasi Covid 19 target sasaran vaksinasi Nasional berjumlah 181.554.465 untuk vaksinasi tahap pertama di dapatkan dengan jumlah 29.279.142 dan untuk vaksinasi tahapan kedua berjumlah 13.465.499. Untuk data vaksinasi di Desa Ranuklindungan ada jumlah target sasaran yang harus</w:t>
      </w:r>
      <w:r>
        <w:rPr>
          <w:b w:val="0"/>
        </w:rPr>
        <w:t>vaksinasi yaitu 2.230 Jiwa dan sebagian ada yang mau di vaksin 45% untuk yang mau divaksin alasannya karena masyarakat di desa takut akan mudahnya tertular wabah virus ini dan ada juga yang bilang karena keterpaksaan karena jika tidak mengikuti/menolak vaksin maka orang – orang yang menerima BLT dan PKH akan diberhentikan dan ada yang menolak untuk di vaksin 55% alasannya karena ada vaksin yang tahap pertama banyak keluhan dari masyarakat mengalami demam berkepanjangan, pusing, gatal – gatal dan kurangnya sosialisasi dari bidan/perawat desa jadi ada sebagian yang tidak tau bahwa ada vaksinasi.</w:t>
      </w:r>
    </w:p>
    <w:p w:rsidR="00EC303C" w:rsidRPr="00EC303C" w:rsidRDefault="00EC303C" w:rsidP="000C2300">
      <w:pPr>
        <w:pStyle w:val="Heading1"/>
        <w:spacing w:before="0" w:after="0" w:line="360" w:lineRule="auto"/>
        <w:ind w:firstLine="295"/>
        <w:jc w:val="both"/>
        <w:rPr>
          <w:b w:val="0"/>
        </w:rPr>
      </w:pPr>
      <w:r w:rsidRPr="00EC303C">
        <w:rPr>
          <w:b w:val="0"/>
        </w:rPr>
        <w:t xml:space="preserve">Banyaknya masyarakat yang menolak adanya vaksinasi karena masih beranggapan bahwa vaksin memiliki kandungan yang dapat menimbulkan masyarakat tidak ingin di vaksin. Seperti halnya vaksin moderna, vaksin tersebut memiliki beberapa kandungan yang </w:t>
      </w:r>
      <w:r w:rsidRPr="00EC303C">
        <w:rPr>
          <w:b w:val="0"/>
        </w:rPr>
        <w:lastRenderedPageBreak/>
        <w:t>mengakibatkan efek samping meliputi reaksi di tempat suntikan yaitu berupa perasaan nyeri, nyeri tekan, dan pembengkakan getah bening di lengan yang sama dari suntikan, bengkak (keras), dan kemerahan. Secara umum ada perasaan kelelahan, sakit kepala, nyeri otot, nyeri sendi, mual dan menggigil, mual dan muntah (Moderna, 2021). Vaksin Pfizer BionTech juga memiliki efek seperti nyeri di tempat bekas suntikan, merasa kelelahan, sakit kepala, nyei otot, menggigil, demam, nyeri sendi, pembengkakan di tempat suntikan, kemerahan di tempat suntikan, mual, kurang enak badan, pembengkakan kelenjar getah bening (limfadenopati). Kemungkinan kecil apabila jika Vaksin Pzifer-BioNTech dapat menyebabkan alergi berat. Reaksi alergi berat biasanya akan terjadi beberapa menit hingga satu jam setelah mendapatkan dosis Vaksin Pfizer-BioNTech Covid-19 (CDC, 2021). Hal tersebut membuat masyarakat ragu akan melakukan vaksinasi.</w:t>
      </w:r>
    </w:p>
    <w:p w:rsidR="00EC303C" w:rsidRDefault="00EC303C" w:rsidP="000C2300">
      <w:pPr>
        <w:spacing w:line="360" w:lineRule="auto"/>
        <w:ind w:firstLine="720"/>
        <w:jc w:val="both"/>
      </w:pPr>
      <w:r w:rsidRPr="00EC303C">
        <w:rPr>
          <w:szCs w:val="30"/>
        </w:rPr>
        <w:t>Warga Rt04 dan Rt05 yang mengalami persepsi tentang vaksinasi dengan kesediaan untuk menerima vaksin pada studi pendahuluan ini didapatkan sebanyak 78 orang di Rt04 dan Rt05 Desa Ranuklindungan berdasarkan persepsi masyarakat tentang vaksinasi. Adapun yang diteliti sebanyak 45 responden berdasarkan kriteria inklusi dan terdapat lebih dari 1 faktor yang mempengaruhi persepsi</w:t>
      </w:r>
      <w:r>
        <w:rPr>
          <w:szCs w:val="30"/>
        </w:rPr>
        <w:t xml:space="preserve"> masyarakat tentang vaksinasi. Faktor yang mempengaruhi persepsi masyarakat tentang vaksinasi yaitu </w:t>
      </w:r>
      <w:r>
        <w:t>beranggapan bahwa vaksin memiliki kandungan yang dapat menimbulkan masyarakat tidak ingin di vaksin, mengakibatkan efek samping meliputi reaksi di tempat suntikan yaitu berupa perasaan nyeri, nyeri tekan, dan pembengkakan getah bening di lengan yang sama dari suntikan, bengkak (keras), dan kemerahan, dan teori lawrence green seperti faktor predisposisi (umur, pekerjaan, pendidikan, pengetahuan dan sikap), faktor pemungkin (jarak ke fasilitas kesehatan), faktor penguat (dukungan keluarga dan tokoh masyarakat)</w:t>
      </w:r>
      <w:r>
        <w:rPr>
          <w:szCs w:val="30"/>
        </w:rPr>
        <w:t xml:space="preserve">. Kompleksitas permasalahan yang terjadi dibutuhkan pendekatan dengan memahami kesediaan masyarakat untuk menerima vaksinasi agar masyarakat mau untuk di vaksin dengan mempertimbangkan persepsi tersebut dengan memberikan beberapa dukungan dan motivasi untuk melakukan vaksinasi. </w:t>
      </w:r>
      <w:r>
        <w:t>Berdasarkan pemaparan tersebut peneliti merasa tertarik untuk meneliti tentang “Hubungan Tingkat Persepsi Masyarakat Tentang Vaksinasi Covid-19 dengan Kesediaan Masyarakat Untuk Menerima Vaksin di Desa Ranuklindungan”.</w:t>
      </w:r>
    </w:p>
    <w:p w:rsidR="00EC303C" w:rsidRDefault="00EC303C" w:rsidP="000C2300">
      <w:pPr>
        <w:spacing w:line="360" w:lineRule="auto"/>
        <w:jc w:val="both"/>
      </w:pPr>
    </w:p>
    <w:p w:rsidR="00EC303C" w:rsidRDefault="00EC303C" w:rsidP="000C2300">
      <w:pPr>
        <w:pStyle w:val="Heading1"/>
        <w:spacing w:before="0" w:after="0" w:line="360" w:lineRule="auto"/>
        <w:rPr>
          <w:color w:val="000000" w:themeColor="text1"/>
        </w:rPr>
      </w:pPr>
      <w:bookmarkStart w:id="2" w:name="_Toc81973797"/>
      <w:bookmarkStart w:id="3" w:name="_Toc75084199"/>
      <w:r>
        <w:rPr>
          <w:color w:val="000000" w:themeColor="text1"/>
        </w:rPr>
        <w:t>METODE PENELITIAN</w:t>
      </w:r>
      <w:bookmarkEnd w:id="2"/>
      <w:bookmarkEnd w:id="3"/>
    </w:p>
    <w:p w:rsidR="00EC303C" w:rsidRDefault="00EC303C" w:rsidP="000C2300">
      <w:pPr>
        <w:spacing w:line="360" w:lineRule="auto"/>
        <w:ind w:firstLine="426"/>
        <w:jc w:val="both"/>
      </w:pPr>
      <w:r>
        <w:tab/>
        <w:t xml:space="preserve">Jenis penelitian ini adalah observasional analitik dan menggunakan desain penelitian </w:t>
      </w:r>
      <w:r>
        <w:rPr>
          <w:i/>
        </w:rPr>
        <w:t>Cross Sectional</w:t>
      </w:r>
      <w:r>
        <w:t xml:space="preserve"> yaitu penelitian dengan mengumpulkan data secara stimultan, dengan tujuan untuk menjelaskan hubungan antara hubungan antara variabel independent dan dependen. </w:t>
      </w:r>
      <w:r>
        <w:rPr>
          <w:rFonts w:eastAsia="Times New Roman"/>
        </w:rPr>
        <w:lastRenderedPageBreak/>
        <w:t xml:space="preserve">Populasi dalam penelitian terjangkau berjumlah 78 orang berdasarkan jumlah masyarakat Rt.04,05/Rw.02 desa Ranuklindungan. Berdasarkan kriteria inklusi dan ekslusi sampel di dapatkan sebanyak 45 orang. Teknik sampling yang digunakan adalah </w:t>
      </w:r>
      <w:r>
        <w:rPr>
          <w:rFonts w:eastAsia="Times New Roman"/>
          <w:i/>
        </w:rPr>
        <w:t>Purposive Sampling</w:t>
      </w:r>
      <w:r>
        <w:rPr>
          <w:rFonts w:eastAsia="Times New Roman"/>
        </w:rPr>
        <w:t xml:space="preserve">. Untuk mengukur hipotesis penelitian menggunakan uji kolerasi sederhana </w:t>
      </w:r>
      <w:r>
        <w:rPr>
          <w:rFonts w:eastAsia="Times New Roman"/>
          <w:i/>
        </w:rPr>
        <w:t xml:space="preserve">Chi Square </w:t>
      </w:r>
      <w:r>
        <w:rPr>
          <w:rFonts w:eastAsia="Times New Roman"/>
        </w:rPr>
        <w:t>apabila hasil analisa penelitian didapatkan bahwa nilai p-</w:t>
      </w:r>
      <w:r>
        <w:rPr>
          <w:rFonts w:eastAsia="Times New Roman"/>
          <w:i/>
        </w:rPr>
        <w:t xml:space="preserve">value </w:t>
      </w:r>
      <w:r>
        <w:rPr>
          <w:rFonts w:eastAsia="Times New Roman"/>
        </w:rPr>
        <w:t xml:space="preserve">0.680 dengan tingkat kealfaan α &lt; 0.05 </w:t>
      </w:r>
      <w:r>
        <w:t>H0 diterimayang berarti tidak adanya hubungan antara tingkat persepsi masyarakat tentang vaksinasi covid-19 dengan kesediaan masyarakat untuk menerima vaksin di desa Ranuklindungan.</w:t>
      </w:r>
    </w:p>
    <w:p w:rsidR="00EC303C" w:rsidRDefault="00EC303C" w:rsidP="000C2300">
      <w:pPr>
        <w:spacing w:line="360" w:lineRule="auto"/>
        <w:ind w:firstLine="426"/>
        <w:jc w:val="both"/>
      </w:pPr>
      <w:r>
        <w:tab/>
        <w:t>Proses pengumpulan data dari penelitian ini yakni, setelah mendapatkan persetujuan dari institusi STIKes Majapahit Mojokerto dan mendapatkan surat keterangan untuk penelitian, karena proses pungumpulan data dilakukan ditengah pandemi covid-19 maka peneliti melakukan kegiatan tatap muka dengan acara penyuluhan dan pengisian lembar inform consent untuk masyarakat yang mengikuti penyuluhan dengan menerapkan protokol kesehatan sesuai prosedur yang di tetapkan.</w:t>
      </w:r>
    </w:p>
    <w:p w:rsidR="00EC303C" w:rsidRDefault="00EC303C" w:rsidP="000C2300">
      <w:pPr>
        <w:spacing w:line="360" w:lineRule="auto"/>
        <w:jc w:val="both"/>
      </w:pPr>
      <w:r>
        <w:t>Penyebaran kuesioner tersebut dilakukan secara tatap muka. Adapun prosedur pelaksanaannya yaitu : menjaga jarak, peneliti dan responden tentunya tetap memperhatikan APD seperti menggunakan masker dan menggunakan handsanitizer dan juga jangan lupa tetap mencuci tangan sebelum dan sesudah melakukan kegiatan. Setelah prosedur penelitian selesai dan data sudah terkumpul semua, peneliti akan melakukan pemeriksaan kelengkapan data yang diperoleh dari responden. Selanjutnya data akan diolah dengan menggunakan sistem komputer pada program SPSS (</w:t>
      </w:r>
      <w:r>
        <w:rPr>
          <w:i/>
        </w:rPr>
        <w:t>Statistical Product and Service Solution</w:t>
      </w:r>
      <w:r>
        <w:t>).</w:t>
      </w:r>
    </w:p>
    <w:p w:rsidR="00EC303C" w:rsidRDefault="00EC303C" w:rsidP="000C2300">
      <w:pPr>
        <w:spacing w:line="360" w:lineRule="auto"/>
        <w:jc w:val="both"/>
      </w:pPr>
    </w:p>
    <w:p w:rsidR="00EC303C" w:rsidRDefault="00EC303C" w:rsidP="000C2300">
      <w:pPr>
        <w:pStyle w:val="Heading1"/>
        <w:spacing w:before="0" w:after="0" w:line="360" w:lineRule="auto"/>
        <w:rPr>
          <w:color w:val="000000" w:themeColor="text1"/>
          <w:lang w:eastAsia="en-US"/>
        </w:rPr>
      </w:pPr>
      <w:r>
        <w:rPr>
          <w:color w:val="000000" w:themeColor="text1"/>
          <w:lang w:val="en-US" w:eastAsia="en-US"/>
        </w:rPr>
        <w:t>HASIL DAN PEMBAHASAN</w:t>
      </w:r>
    </w:p>
    <w:p w:rsidR="00EC303C" w:rsidRDefault="00EC303C" w:rsidP="000C2300">
      <w:pPr>
        <w:spacing w:line="360" w:lineRule="auto"/>
        <w:jc w:val="both"/>
        <w:rPr>
          <w:lang w:eastAsia="en-US"/>
        </w:rPr>
      </w:pPr>
      <w:r>
        <w:tab/>
      </w:r>
      <w:r>
        <w:rPr>
          <w:lang w:eastAsia="en-US"/>
        </w:rPr>
        <w:t>Berikutnya akan disajikan hasil dari pengelolaan data penelitian “</w:t>
      </w:r>
      <w:r>
        <w:t>Hubungan Tingkat Persepsi Masyarakat Tentang Vaksinasi Covid-19 Dengan Kesediaan Masyarakat untuk Menerima Vaksin di desa Ranuklindungan”</w:t>
      </w:r>
    </w:p>
    <w:p w:rsidR="00EC303C" w:rsidRDefault="00EC303C" w:rsidP="000C2300">
      <w:pPr>
        <w:pStyle w:val="ListParagraph"/>
        <w:numPr>
          <w:ilvl w:val="0"/>
          <w:numId w:val="1"/>
        </w:numPr>
        <w:spacing w:line="360" w:lineRule="auto"/>
        <w:ind w:left="426"/>
        <w:rPr>
          <w:b/>
          <w:lang w:val="en-US" w:eastAsia="en-US"/>
        </w:rPr>
      </w:pPr>
      <w:r>
        <w:rPr>
          <w:b/>
          <w:lang w:val="en-US" w:eastAsia="en-US"/>
        </w:rPr>
        <w:t>Data Umum</w:t>
      </w:r>
    </w:p>
    <w:p w:rsidR="00EC303C" w:rsidRPr="00EC303C" w:rsidRDefault="00EC303C" w:rsidP="000C2300">
      <w:pPr>
        <w:pStyle w:val="ListParagraph"/>
        <w:numPr>
          <w:ilvl w:val="0"/>
          <w:numId w:val="2"/>
        </w:numPr>
        <w:spacing w:line="360" w:lineRule="auto"/>
        <w:jc w:val="both"/>
        <w:rPr>
          <w:b/>
        </w:rPr>
      </w:pPr>
      <w:r w:rsidRPr="00EC303C">
        <w:rPr>
          <w:b/>
        </w:rPr>
        <w:t xml:space="preserve">KarakteristikResponden </w:t>
      </w:r>
    </w:p>
    <w:p w:rsidR="00EC303C" w:rsidRDefault="00EC303C" w:rsidP="000C2300">
      <w:pPr>
        <w:pStyle w:val="ListParagraph"/>
        <w:spacing w:line="360" w:lineRule="auto"/>
        <w:rPr>
          <w:b/>
        </w:rPr>
      </w:pPr>
      <w:r w:rsidRPr="00EC303C">
        <w:rPr>
          <w:b/>
        </w:rPr>
        <w:t>Tabel 1. Karakteristik Responden</w:t>
      </w:r>
    </w:p>
    <w:tbl>
      <w:tblPr>
        <w:tblStyle w:val="TableGrid"/>
        <w:tblW w:w="0" w:type="auto"/>
        <w:tblInd w:w="1129" w:type="dxa"/>
        <w:tblLayout w:type="fixed"/>
        <w:tblLook w:val="04A0"/>
      </w:tblPr>
      <w:tblGrid>
        <w:gridCol w:w="851"/>
        <w:gridCol w:w="3969"/>
        <w:gridCol w:w="1559"/>
        <w:gridCol w:w="1418"/>
      </w:tblGrid>
      <w:tr w:rsidR="00F7093D" w:rsidTr="00167CCF">
        <w:trPr>
          <w:trHeight w:val="80"/>
        </w:trPr>
        <w:tc>
          <w:tcPr>
            <w:tcW w:w="851" w:type="dxa"/>
            <w:hideMark/>
          </w:tcPr>
          <w:p w:rsidR="00EC303C" w:rsidRDefault="00EC303C" w:rsidP="00167CCF">
            <w:pPr>
              <w:pStyle w:val="ListParagraph"/>
              <w:ind w:left="0"/>
              <w:contextualSpacing w:val="0"/>
              <w:jc w:val="both"/>
              <w:rPr>
                <w:b/>
                <w:lang w:eastAsia="en-US"/>
              </w:rPr>
            </w:pPr>
            <w:r>
              <w:rPr>
                <w:b/>
                <w:lang w:eastAsia="en-US"/>
              </w:rPr>
              <w:t xml:space="preserve">No. </w:t>
            </w:r>
          </w:p>
        </w:tc>
        <w:tc>
          <w:tcPr>
            <w:tcW w:w="3969" w:type="dxa"/>
            <w:hideMark/>
          </w:tcPr>
          <w:p w:rsidR="00EC303C" w:rsidRDefault="00EC303C" w:rsidP="00167CCF">
            <w:pPr>
              <w:pStyle w:val="ListParagraph"/>
              <w:ind w:left="0"/>
              <w:contextualSpacing w:val="0"/>
              <w:jc w:val="center"/>
              <w:rPr>
                <w:b/>
                <w:lang w:eastAsia="en-US"/>
              </w:rPr>
            </w:pPr>
            <w:r>
              <w:rPr>
                <w:b/>
                <w:lang w:eastAsia="en-US"/>
              </w:rPr>
              <w:t>Karakteristik Responden</w:t>
            </w:r>
          </w:p>
        </w:tc>
        <w:tc>
          <w:tcPr>
            <w:tcW w:w="1559" w:type="dxa"/>
            <w:hideMark/>
          </w:tcPr>
          <w:p w:rsidR="00EC303C" w:rsidRDefault="00EC303C" w:rsidP="00167CCF">
            <w:pPr>
              <w:pStyle w:val="ListParagraph"/>
              <w:ind w:left="0"/>
              <w:contextualSpacing w:val="0"/>
              <w:jc w:val="center"/>
              <w:rPr>
                <w:b/>
                <w:lang w:eastAsia="en-US"/>
              </w:rPr>
            </w:pPr>
            <w:r>
              <w:rPr>
                <w:b/>
                <w:lang w:eastAsia="en-US"/>
              </w:rPr>
              <w:t>Frekuensi</w:t>
            </w:r>
          </w:p>
        </w:tc>
        <w:tc>
          <w:tcPr>
            <w:tcW w:w="1418" w:type="dxa"/>
            <w:hideMark/>
          </w:tcPr>
          <w:p w:rsidR="00EC303C" w:rsidRDefault="00EC303C" w:rsidP="00167CCF">
            <w:pPr>
              <w:pStyle w:val="ListParagraph"/>
              <w:ind w:left="0"/>
              <w:contextualSpacing w:val="0"/>
              <w:jc w:val="center"/>
              <w:rPr>
                <w:b/>
                <w:lang w:eastAsia="en-US"/>
              </w:rPr>
            </w:pPr>
            <w:r>
              <w:rPr>
                <w:b/>
                <w:lang w:eastAsia="en-US"/>
              </w:rPr>
              <w:t>Persentase (%)</w:t>
            </w:r>
          </w:p>
        </w:tc>
      </w:tr>
      <w:tr w:rsidR="00167CCF" w:rsidTr="00167CCF">
        <w:trPr>
          <w:trHeight w:val="92"/>
        </w:trPr>
        <w:tc>
          <w:tcPr>
            <w:tcW w:w="851" w:type="dxa"/>
            <w:vMerge w:val="restart"/>
            <w:hideMark/>
          </w:tcPr>
          <w:p w:rsidR="00167CCF" w:rsidRDefault="00167CCF" w:rsidP="00167CCF">
            <w:pPr>
              <w:pStyle w:val="ListParagraph"/>
              <w:ind w:left="0"/>
              <w:contextualSpacing w:val="0"/>
              <w:jc w:val="both"/>
              <w:rPr>
                <w:b/>
                <w:lang w:eastAsia="en-US"/>
              </w:rPr>
            </w:pPr>
            <w:r>
              <w:rPr>
                <w:b/>
                <w:lang w:eastAsia="en-US"/>
              </w:rPr>
              <w:t>1.</w:t>
            </w:r>
          </w:p>
        </w:tc>
        <w:tc>
          <w:tcPr>
            <w:tcW w:w="6946" w:type="dxa"/>
            <w:gridSpan w:val="3"/>
            <w:hideMark/>
          </w:tcPr>
          <w:p w:rsidR="00167CCF" w:rsidRDefault="00167CCF" w:rsidP="00167CCF">
            <w:pPr>
              <w:pStyle w:val="ListParagraph"/>
              <w:ind w:left="0"/>
              <w:contextualSpacing w:val="0"/>
              <w:jc w:val="both"/>
              <w:rPr>
                <w:b/>
                <w:lang w:eastAsia="en-US"/>
              </w:rPr>
            </w:pPr>
            <w:r>
              <w:rPr>
                <w:b/>
                <w:lang w:eastAsia="en-US"/>
              </w:rPr>
              <w:t>Usia</w:t>
            </w:r>
          </w:p>
        </w:tc>
      </w:tr>
      <w:tr w:rsidR="00167CCF" w:rsidTr="00167CCF">
        <w:trPr>
          <w:trHeight w:val="48"/>
        </w:trPr>
        <w:tc>
          <w:tcPr>
            <w:tcW w:w="851" w:type="dxa"/>
            <w:vMerge/>
            <w:vAlign w:val="center"/>
            <w:hideMark/>
          </w:tcPr>
          <w:p w:rsidR="00167CCF" w:rsidRDefault="00167CCF" w:rsidP="00167CCF">
            <w:pPr>
              <w:rPr>
                <w:rFonts w:eastAsia="Times New Roman"/>
                <w:b/>
                <w:lang w:eastAsia="en-US"/>
              </w:rPr>
            </w:pPr>
          </w:p>
        </w:tc>
        <w:tc>
          <w:tcPr>
            <w:tcW w:w="3969" w:type="dxa"/>
            <w:hideMark/>
          </w:tcPr>
          <w:p w:rsidR="00167CCF" w:rsidRDefault="00167CCF" w:rsidP="00167CCF">
            <w:pPr>
              <w:pStyle w:val="ListParagraph"/>
              <w:ind w:left="0"/>
              <w:contextualSpacing w:val="0"/>
              <w:rPr>
                <w:b/>
                <w:lang w:eastAsia="en-US"/>
              </w:rPr>
            </w:pPr>
            <w:r>
              <w:rPr>
                <w:lang w:eastAsia="en-US"/>
              </w:rPr>
              <w:t>≤ 35</w:t>
            </w:r>
          </w:p>
        </w:tc>
        <w:tc>
          <w:tcPr>
            <w:tcW w:w="1559" w:type="dxa"/>
            <w:vAlign w:val="center"/>
            <w:hideMark/>
          </w:tcPr>
          <w:p w:rsidR="00167CCF" w:rsidRDefault="00167CCF" w:rsidP="00167CCF">
            <w:pPr>
              <w:autoSpaceDE w:val="0"/>
              <w:autoSpaceDN w:val="0"/>
              <w:adjustRightInd w:val="0"/>
              <w:jc w:val="center"/>
              <w:rPr>
                <w:color w:val="000000"/>
                <w:lang w:eastAsia="en-US"/>
              </w:rPr>
            </w:pPr>
            <w:r>
              <w:rPr>
                <w:color w:val="000000"/>
                <w:lang w:eastAsia="en-US"/>
              </w:rPr>
              <w:t>14</w:t>
            </w:r>
          </w:p>
        </w:tc>
        <w:tc>
          <w:tcPr>
            <w:tcW w:w="1418" w:type="dxa"/>
            <w:vAlign w:val="center"/>
            <w:hideMark/>
          </w:tcPr>
          <w:p w:rsidR="00167CCF" w:rsidRDefault="00167CCF" w:rsidP="00167CCF">
            <w:pPr>
              <w:autoSpaceDE w:val="0"/>
              <w:autoSpaceDN w:val="0"/>
              <w:adjustRightInd w:val="0"/>
              <w:jc w:val="center"/>
              <w:rPr>
                <w:color w:val="000000"/>
                <w:lang w:eastAsia="en-US"/>
              </w:rPr>
            </w:pPr>
            <w:r>
              <w:rPr>
                <w:color w:val="000000"/>
                <w:lang w:eastAsia="en-US"/>
              </w:rPr>
              <w:t>30.9</w:t>
            </w:r>
          </w:p>
        </w:tc>
      </w:tr>
      <w:tr w:rsidR="00167CCF" w:rsidTr="00167CCF">
        <w:trPr>
          <w:trHeight w:val="48"/>
        </w:trPr>
        <w:tc>
          <w:tcPr>
            <w:tcW w:w="851" w:type="dxa"/>
            <w:vMerge/>
            <w:vAlign w:val="center"/>
            <w:hideMark/>
          </w:tcPr>
          <w:p w:rsidR="00167CCF" w:rsidRDefault="00167CCF" w:rsidP="00167CCF">
            <w:pPr>
              <w:rPr>
                <w:rFonts w:eastAsia="Times New Roman"/>
                <w:b/>
                <w:lang w:eastAsia="en-US"/>
              </w:rPr>
            </w:pPr>
          </w:p>
        </w:tc>
        <w:tc>
          <w:tcPr>
            <w:tcW w:w="3969" w:type="dxa"/>
            <w:hideMark/>
          </w:tcPr>
          <w:p w:rsidR="00167CCF" w:rsidRDefault="00167CCF" w:rsidP="00167CCF">
            <w:pPr>
              <w:pStyle w:val="ListParagraph"/>
              <w:ind w:left="0"/>
              <w:contextualSpacing w:val="0"/>
              <w:rPr>
                <w:b/>
                <w:lang w:eastAsia="en-US"/>
              </w:rPr>
            </w:pPr>
            <w:r>
              <w:rPr>
                <w:lang w:eastAsia="en-US"/>
              </w:rPr>
              <w:t>36 – 40</w:t>
            </w:r>
          </w:p>
        </w:tc>
        <w:tc>
          <w:tcPr>
            <w:tcW w:w="1559" w:type="dxa"/>
            <w:vAlign w:val="center"/>
            <w:hideMark/>
          </w:tcPr>
          <w:p w:rsidR="00167CCF" w:rsidRDefault="00167CCF" w:rsidP="00167CCF">
            <w:pPr>
              <w:autoSpaceDE w:val="0"/>
              <w:autoSpaceDN w:val="0"/>
              <w:adjustRightInd w:val="0"/>
              <w:jc w:val="center"/>
              <w:rPr>
                <w:color w:val="000000"/>
                <w:lang w:eastAsia="en-US"/>
              </w:rPr>
            </w:pPr>
            <w:r>
              <w:rPr>
                <w:color w:val="000000"/>
                <w:lang w:eastAsia="en-US"/>
              </w:rPr>
              <w:t>5</w:t>
            </w:r>
          </w:p>
        </w:tc>
        <w:tc>
          <w:tcPr>
            <w:tcW w:w="1418" w:type="dxa"/>
            <w:vAlign w:val="center"/>
            <w:hideMark/>
          </w:tcPr>
          <w:p w:rsidR="00167CCF" w:rsidRDefault="00167CCF" w:rsidP="00167CCF">
            <w:pPr>
              <w:autoSpaceDE w:val="0"/>
              <w:autoSpaceDN w:val="0"/>
              <w:adjustRightInd w:val="0"/>
              <w:jc w:val="center"/>
              <w:rPr>
                <w:color w:val="000000"/>
                <w:lang w:eastAsia="en-US"/>
              </w:rPr>
            </w:pPr>
            <w:r>
              <w:rPr>
                <w:color w:val="000000"/>
                <w:lang w:eastAsia="en-US"/>
              </w:rPr>
              <w:t>11.1</w:t>
            </w:r>
          </w:p>
        </w:tc>
      </w:tr>
      <w:tr w:rsidR="00167CCF" w:rsidTr="00167CCF">
        <w:trPr>
          <w:trHeight w:val="48"/>
        </w:trPr>
        <w:tc>
          <w:tcPr>
            <w:tcW w:w="851" w:type="dxa"/>
            <w:vMerge/>
          </w:tcPr>
          <w:p w:rsidR="00167CCF" w:rsidRDefault="00167CCF" w:rsidP="00167CCF">
            <w:pPr>
              <w:pStyle w:val="ListParagraph"/>
              <w:ind w:left="0"/>
              <w:contextualSpacing w:val="0"/>
              <w:jc w:val="both"/>
              <w:rPr>
                <w:lang w:eastAsia="en-US"/>
              </w:rPr>
            </w:pPr>
          </w:p>
        </w:tc>
        <w:tc>
          <w:tcPr>
            <w:tcW w:w="3969" w:type="dxa"/>
            <w:hideMark/>
          </w:tcPr>
          <w:p w:rsidR="00167CCF" w:rsidRDefault="00167CCF" w:rsidP="00167CCF">
            <w:pPr>
              <w:rPr>
                <w:lang w:eastAsia="en-US"/>
              </w:rPr>
            </w:pPr>
            <w:r>
              <w:rPr>
                <w:lang w:eastAsia="en-US"/>
              </w:rPr>
              <w:t>≥ 40</w:t>
            </w:r>
          </w:p>
        </w:tc>
        <w:tc>
          <w:tcPr>
            <w:tcW w:w="1559" w:type="dxa"/>
            <w:vAlign w:val="center"/>
            <w:hideMark/>
          </w:tcPr>
          <w:p w:rsidR="00167CCF" w:rsidRDefault="00167CCF" w:rsidP="00167CCF">
            <w:pPr>
              <w:autoSpaceDE w:val="0"/>
              <w:autoSpaceDN w:val="0"/>
              <w:adjustRightInd w:val="0"/>
              <w:jc w:val="center"/>
              <w:rPr>
                <w:color w:val="000000"/>
                <w:lang w:eastAsia="en-US"/>
              </w:rPr>
            </w:pPr>
            <w:r>
              <w:rPr>
                <w:color w:val="000000"/>
                <w:lang w:eastAsia="en-US"/>
              </w:rPr>
              <w:t>26</w:t>
            </w:r>
          </w:p>
        </w:tc>
        <w:tc>
          <w:tcPr>
            <w:tcW w:w="1418" w:type="dxa"/>
            <w:vAlign w:val="center"/>
            <w:hideMark/>
          </w:tcPr>
          <w:p w:rsidR="00167CCF" w:rsidRDefault="00167CCF" w:rsidP="00167CCF">
            <w:pPr>
              <w:autoSpaceDE w:val="0"/>
              <w:autoSpaceDN w:val="0"/>
              <w:adjustRightInd w:val="0"/>
              <w:jc w:val="center"/>
              <w:rPr>
                <w:color w:val="000000"/>
                <w:lang w:eastAsia="en-US"/>
              </w:rPr>
            </w:pPr>
            <w:r>
              <w:rPr>
                <w:color w:val="000000"/>
                <w:lang w:eastAsia="en-US"/>
              </w:rPr>
              <w:t>57.5</w:t>
            </w:r>
          </w:p>
        </w:tc>
      </w:tr>
      <w:tr w:rsidR="00EC303C" w:rsidTr="00167CCF">
        <w:trPr>
          <w:trHeight w:val="80"/>
        </w:trPr>
        <w:tc>
          <w:tcPr>
            <w:tcW w:w="851" w:type="dxa"/>
            <w:hideMark/>
          </w:tcPr>
          <w:p w:rsidR="00EC303C" w:rsidRDefault="00EC303C" w:rsidP="00167CCF">
            <w:pPr>
              <w:jc w:val="both"/>
              <w:rPr>
                <w:b/>
                <w:lang w:eastAsia="en-US"/>
              </w:rPr>
            </w:pPr>
            <w:r>
              <w:rPr>
                <w:b/>
                <w:lang w:eastAsia="en-US"/>
              </w:rPr>
              <w:t>2.</w:t>
            </w:r>
          </w:p>
        </w:tc>
        <w:tc>
          <w:tcPr>
            <w:tcW w:w="6946" w:type="dxa"/>
            <w:gridSpan w:val="3"/>
            <w:hideMark/>
          </w:tcPr>
          <w:p w:rsidR="00EC303C" w:rsidRDefault="00EC303C" w:rsidP="00167CCF">
            <w:pPr>
              <w:pStyle w:val="ListParagraph"/>
              <w:ind w:left="0"/>
              <w:contextualSpacing w:val="0"/>
              <w:jc w:val="both"/>
              <w:rPr>
                <w:b/>
                <w:lang w:eastAsia="en-US"/>
              </w:rPr>
            </w:pPr>
            <w:r>
              <w:rPr>
                <w:b/>
                <w:lang w:eastAsia="en-US"/>
              </w:rPr>
              <w:t>Pendidikan Terakhir</w:t>
            </w:r>
          </w:p>
        </w:tc>
      </w:tr>
      <w:tr w:rsidR="00F7093D" w:rsidTr="00167CCF">
        <w:trPr>
          <w:trHeight w:val="48"/>
        </w:trPr>
        <w:tc>
          <w:tcPr>
            <w:tcW w:w="851" w:type="dxa"/>
          </w:tcPr>
          <w:p w:rsidR="00EC303C" w:rsidRDefault="00EC303C" w:rsidP="00167CCF">
            <w:pPr>
              <w:pStyle w:val="ListParagraph"/>
              <w:ind w:left="0"/>
              <w:contextualSpacing w:val="0"/>
              <w:jc w:val="both"/>
              <w:rPr>
                <w:lang w:eastAsia="en-US"/>
              </w:rPr>
            </w:pPr>
          </w:p>
        </w:tc>
        <w:tc>
          <w:tcPr>
            <w:tcW w:w="3969" w:type="dxa"/>
            <w:hideMark/>
          </w:tcPr>
          <w:p w:rsidR="00EC303C" w:rsidRDefault="00EC303C" w:rsidP="00167CCF">
            <w:pPr>
              <w:pStyle w:val="ListParagraph"/>
              <w:ind w:left="0"/>
              <w:contextualSpacing w:val="0"/>
              <w:rPr>
                <w:lang w:eastAsia="en-US"/>
              </w:rPr>
            </w:pPr>
            <w:r>
              <w:rPr>
                <w:lang w:eastAsia="en-US"/>
              </w:rPr>
              <w:t>SD</w:t>
            </w:r>
          </w:p>
        </w:tc>
        <w:tc>
          <w:tcPr>
            <w:tcW w:w="1559" w:type="dxa"/>
            <w:hideMark/>
          </w:tcPr>
          <w:p w:rsidR="00EC303C" w:rsidRDefault="00EC303C" w:rsidP="00167CCF">
            <w:pPr>
              <w:pStyle w:val="ListParagraph"/>
              <w:ind w:left="0"/>
              <w:contextualSpacing w:val="0"/>
              <w:jc w:val="center"/>
              <w:rPr>
                <w:lang w:eastAsia="en-US"/>
              </w:rPr>
            </w:pPr>
            <w:r>
              <w:rPr>
                <w:lang w:eastAsia="en-US"/>
              </w:rPr>
              <w:t>10</w:t>
            </w:r>
          </w:p>
        </w:tc>
        <w:tc>
          <w:tcPr>
            <w:tcW w:w="1418" w:type="dxa"/>
            <w:hideMark/>
          </w:tcPr>
          <w:p w:rsidR="00EC303C" w:rsidRDefault="00EC303C" w:rsidP="00167CCF">
            <w:pPr>
              <w:pStyle w:val="ListParagraph"/>
              <w:ind w:left="0"/>
              <w:contextualSpacing w:val="0"/>
              <w:jc w:val="center"/>
              <w:rPr>
                <w:lang w:eastAsia="en-US"/>
              </w:rPr>
            </w:pPr>
            <w:r>
              <w:rPr>
                <w:lang w:eastAsia="en-US"/>
              </w:rPr>
              <w:t>22.2</w:t>
            </w:r>
          </w:p>
        </w:tc>
      </w:tr>
      <w:tr w:rsidR="00F7093D" w:rsidTr="00167CCF">
        <w:trPr>
          <w:trHeight w:val="48"/>
        </w:trPr>
        <w:tc>
          <w:tcPr>
            <w:tcW w:w="851" w:type="dxa"/>
          </w:tcPr>
          <w:p w:rsidR="00EC303C" w:rsidRDefault="00EC303C" w:rsidP="00167CCF">
            <w:pPr>
              <w:pStyle w:val="ListParagraph"/>
              <w:ind w:left="0"/>
              <w:contextualSpacing w:val="0"/>
              <w:jc w:val="both"/>
              <w:rPr>
                <w:lang w:eastAsia="en-US"/>
              </w:rPr>
            </w:pPr>
          </w:p>
        </w:tc>
        <w:tc>
          <w:tcPr>
            <w:tcW w:w="3969" w:type="dxa"/>
            <w:hideMark/>
          </w:tcPr>
          <w:p w:rsidR="00EC303C" w:rsidRDefault="00EC303C" w:rsidP="00167CCF">
            <w:pPr>
              <w:pStyle w:val="ListParagraph"/>
              <w:ind w:left="0"/>
              <w:contextualSpacing w:val="0"/>
              <w:rPr>
                <w:lang w:eastAsia="en-US"/>
              </w:rPr>
            </w:pPr>
            <w:r>
              <w:rPr>
                <w:lang w:eastAsia="en-US"/>
              </w:rPr>
              <w:t>SMP</w:t>
            </w:r>
          </w:p>
        </w:tc>
        <w:tc>
          <w:tcPr>
            <w:tcW w:w="1559" w:type="dxa"/>
            <w:hideMark/>
          </w:tcPr>
          <w:p w:rsidR="00EC303C" w:rsidRDefault="00EC303C" w:rsidP="00167CCF">
            <w:pPr>
              <w:pStyle w:val="ListParagraph"/>
              <w:ind w:left="0"/>
              <w:contextualSpacing w:val="0"/>
              <w:jc w:val="center"/>
              <w:rPr>
                <w:lang w:eastAsia="en-US"/>
              </w:rPr>
            </w:pPr>
            <w:r>
              <w:rPr>
                <w:lang w:eastAsia="en-US"/>
              </w:rPr>
              <w:t>7</w:t>
            </w:r>
          </w:p>
        </w:tc>
        <w:tc>
          <w:tcPr>
            <w:tcW w:w="1418" w:type="dxa"/>
            <w:hideMark/>
          </w:tcPr>
          <w:p w:rsidR="00EC303C" w:rsidRDefault="00EC303C" w:rsidP="00167CCF">
            <w:pPr>
              <w:pStyle w:val="ListParagraph"/>
              <w:ind w:left="0"/>
              <w:contextualSpacing w:val="0"/>
              <w:jc w:val="center"/>
              <w:rPr>
                <w:lang w:eastAsia="en-US"/>
              </w:rPr>
            </w:pPr>
            <w:r>
              <w:rPr>
                <w:lang w:eastAsia="en-US"/>
              </w:rPr>
              <w:t>15.6</w:t>
            </w:r>
          </w:p>
        </w:tc>
      </w:tr>
      <w:tr w:rsidR="00F7093D" w:rsidTr="00167CCF">
        <w:trPr>
          <w:trHeight w:val="48"/>
        </w:trPr>
        <w:tc>
          <w:tcPr>
            <w:tcW w:w="851" w:type="dxa"/>
          </w:tcPr>
          <w:p w:rsidR="00EC303C" w:rsidRDefault="00EC303C" w:rsidP="00167CCF">
            <w:pPr>
              <w:pStyle w:val="ListParagraph"/>
              <w:ind w:left="0"/>
              <w:contextualSpacing w:val="0"/>
              <w:jc w:val="both"/>
              <w:rPr>
                <w:lang w:eastAsia="en-US"/>
              </w:rPr>
            </w:pPr>
          </w:p>
        </w:tc>
        <w:tc>
          <w:tcPr>
            <w:tcW w:w="3969" w:type="dxa"/>
            <w:hideMark/>
          </w:tcPr>
          <w:p w:rsidR="00EC303C" w:rsidRDefault="00EC303C" w:rsidP="00167CCF">
            <w:pPr>
              <w:pStyle w:val="ListParagraph"/>
              <w:ind w:left="0"/>
              <w:contextualSpacing w:val="0"/>
              <w:rPr>
                <w:lang w:eastAsia="en-US"/>
              </w:rPr>
            </w:pPr>
            <w:r>
              <w:rPr>
                <w:lang w:eastAsia="en-US"/>
              </w:rPr>
              <w:t>SMA</w:t>
            </w:r>
          </w:p>
        </w:tc>
        <w:tc>
          <w:tcPr>
            <w:tcW w:w="1559" w:type="dxa"/>
            <w:hideMark/>
          </w:tcPr>
          <w:p w:rsidR="00EC303C" w:rsidRDefault="00EC303C" w:rsidP="00167CCF">
            <w:pPr>
              <w:pStyle w:val="ListParagraph"/>
              <w:ind w:left="0"/>
              <w:contextualSpacing w:val="0"/>
              <w:jc w:val="center"/>
              <w:rPr>
                <w:lang w:eastAsia="en-US"/>
              </w:rPr>
            </w:pPr>
            <w:r>
              <w:rPr>
                <w:lang w:eastAsia="en-US"/>
              </w:rPr>
              <w:t>16</w:t>
            </w:r>
          </w:p>
        </w:tc>
        <w:tc>
          <w:tcPr>
            <w:tcW w:w="1418" w:type="dxa"/>
            <w:hideMark/>
          </w:tcPr>
          <w:p w:rsidR="00EC303C" w:rsidRDefault="00EC303C" w:rsidP="00167CCF">
            <w:pPr>
              <w:pStyle w:val="ListParagraph"/>
              <w:ind w:left="0"/>
              <w:contextualSpacing w:val="0"/>
              <w:jc w:val="center"/>
              <w:rPr>
                <w:lang w:eastAsia="en-US"/>
              </w:rPr>
            </w:pPr>
            <w:r>
              <w:rPr>
                <w:lang w:eastAsia="en-US"/>
              </w:rPr>
              <w:t>35.6</w:t>
            </w:r>
          </w:p>
        </w:tc>
      </w:tr>
      <w:tr w:rsidR="00F7093D" w:rsidTr="00167CCF">
        <w:trPr>
          <w:trHeight w:val="48"/>
        </w:trPr>
        <w:tc>
          <w:tcPr>
            <w:tcW w:w="851" w:type="dxa"/>
          </w:tcPr>
          <w:p w:rsidR="00EC303C" w:rsidRDefault="00EC303C" w:rsidP="00167CCF">
            <w:pPr>
              <w:pStyle w:val="ListParagraph"/>
              <w:ind w:left="0"/>
              <w:contextualSpacing w:val="0"/>
              <w:jc w:val="both"/>
              <w:rPr>
                <w:lang w:eastAsia="en-US"/>
              </w:rPr>
            </w:pPr>
          </w:p>
        </w:tc>
        <w:tc>
          <w:tcPr>
            <w:tcW w:w="3969" w:type="dxa"/>
            <w:hideMark/>
          </w:tcPr>
          <w:p w:rsidR="00EC303C" w:rsidRDefault="00EC303C" w:rsidP="00167CCF">
            <w:pPr>
              <w:pStyle w:val="ListParagraph"/>
              <w:ind w:left="0"/>
              <w:contextualSpacing w:val="0"/>
              <w:rPr>
                <w:lang w:eastAsia="en-US"/>
              </w:rPr>
            </w:pPr>
            <w:r>
              <w:rPr>
                <w:lang w:eastAsia="en-US"/>
              </w:rPr>
              <w:t>Perguruan Tinggi</w:t>
            </w:r>
          </w:p>
        </w:tc>
        <w:tc>
          <w:tcPr>
            <w:tcW w:w="1559" w:type="dxa"/>
            <w:hideMark/>
          </w:tcPr>
          <w:p w:rsidR="00EC303C" w:rsidRDefault="00EC303C" w:rsidP="00167CCF">
            <w:pPr>
              <w:pStyle w:val="ListParagraph"/>
              <w:ind w:left="0"/>
              <w:contextualSpacing w:val="0"/>
              <w:jc w:val="center"/>
              <w:rPr>
                <w:lang w:eastAsia="en-US"/>
              </w:rPr>
            </w:pPr>
            <w:r>
              <w:rPr>
                <w:lang w:eastAsia="en-US"/>
              </w:rPr>
              <w:t>12</w:t>
            </w:r>
          </w:p>
        </w:tc>
        <w:tc>
          <w:tcPr>
            <w:tcW w:w="1418" w:type="dxa"/>
            <w:hideMark/>
          </w:tcPr>
          <w:p w:rsidR="00EC303C" w:rsidRDefault="00EC303C" w:rsidP="00167CCF">
            <w:pPr>
              <w:pStyle w:val="ListParagraph"/>
              <w:ind w:left="0"/>
              <w:contextualSpacing w:val="0"/>
              <w:jc w:val="center"/>
              <w:rPr>
                <w:lang w:eastAsia="en-US"/>
              </w:rPr>
            </w:pPr>
            <w:r>
              <w:rPr>
                <w:lang w:eastAsia="en-US"/>
              </w:rPr>
              <w:t>26.7</w:t>
            </w:r>
          </w:p>
        </w:tc>
      </w:tr>
      <w:tr w:rsidR="00EC303C" w:rsidTr="00167CCF">
        <w:trPr>
          <w:trHeight w:val="92"/>
        </w:trPr>
        <w:tc>
          <w:tcPr>
            <w:tcW w:w="851" w:type="dxa"/>
            <w:vMerge w:val="restart"/>
            <w:hideMark/>
          </w:tcPr>
          <w:p w:rsidR="00EC303C" w:rsidRDefault="00EC303C" w:rsidP="00167CCF">
            <w:pPr>
              <w:pStyle w:val="ListParagraph"/>
              <w:ind w:left="0"/>
              <w:contextualSpacing w:val="0"/>
              <w:jc w:val="both"/>
              <w:rPr>
                <w:b/>
                <w:lang w:eastAsia="en-US"/>
              </w:rPr>
            </w:pPr>
            <w:r>
              <w:rPr>
                <w:b/>
                <w:lang w:eastAsia="en-US"/>
              </w:rPr>
              <w:t>3.</w:t>
            </w:r>
          </w:p>
        </w:tc>
        <w:tc>
          <w:tcPr>
            <w:tcW w:w="6946" w:type="dxa"/>
            <w:gridSpan w:val="3"/>
            <w:hideMark/>
          </w:tcPr>
          <w:p w:rsidR="00EC303C" w:rsidRDefault="00EC303C" w:rsidP="00167CCF">
            <w:pPr>
              <w:pStyle w:val="ListParagraph"/>
              <w:ind w:left="0"/>
              <w:contextualSpacing w:val="0"/>
              <w:rPr>
                <w:b/>
                <w:lang w:eastAsia="en-US"/>
              </w:rPr>
            </w:pPr>
            <w:r>
              <w:rPr>
                <w:b/>
                <w:lang w:eastAsia="en-US"/>
              </w:rPr>
              <w:t>Jenis Kelamin</w:t>
            </w:r>
          </w:p>
        </w:tc>
      </w:tr>
      <w:tr w:rsidR="00F7093D" w:rsidTr="00167CCF">
        <w:trPr>
          <w:trHeight w:val="48"/>
        </w:trPr>
        <w:tc>
          <w:tcPr>
            <w:tcW w:w="851" w:type="dxa"/>
            <w:vMerge/>
            <w:vAlign w:val="center"/>
            <w:hideMark/>
          </w:tcPr>
          <w:p w:rsidR="00EC303C" w:rsidRDefault="00EC303C" w:rsidP="00167CCF">
            <w:pPr>
              <w:rPr>
                <w:rFonts w:eastAsia="Times New Roman"/>
                <w:b/>
                <w:lang w:eastAsia="en-US"/>
              </w:rPr>
            </w:pPr>
          </w:p>
        </w:tc>
        <w:tc>
          <w:tcPr>
            <w:tcW w:w="3969" w:type="dxa"/>
            <w:hideMark/>
          </w:tcPr>
          <w:p w:rsidR="00EC303C" w:rsidRDefault="00EC303C" w:rsidP="00167CCF">
            <w:pPr>
              <w:pStyle w:val="ListParagraph"/>
              <w:ind w:left="0"/>
              <w:contextualSpacing w:val="0"/>
              <w:rPr>
                <w:b/>
                <w:lang w:eastAsia="en-US"/>
              </w:rPr>
            </w:pPr>
            <w:r>
              <w:rPr>
                <w:lang w:eastAsia="en-US"/>
              </w:rPr>
              <w:t>Laki – laki</w:t>
            </w:r>
          </w:p>
        </w:tc>
        <w:tc>
          <w:tcPr>
            <w:tcW w:w="1559" w:type="dxa"/>
            <w:hideMark/>
          </w:tcPr>
          <w:p w:rsidR="00EC303C" w:rsidRDefault="00EC303C" w:rsidP="00167CCF">
            <w:pPr>
              <w:pStyle w:val="ListParagraph"/>
              <w:ind w:left="0"/>
              <w:contextualSpacing w:val="0"/>
              <w:jc w:val="center"/>
              <w:rPr>
                <w:lang w:eastAsia="en-US"/>
              </w:rPr>
            </w:pPr>
            <w:r>
              <w:rPr>
                <w:lang w:eastAsia="en-US"/>
              </w:rPr>
              <w:t>20</w:t>
            </w:r>
          </w:p>
        </w:tc>
        <w:tc>
          <w:tcPr>
            <w:tcW w:w="1418" w:type="dxa"/>
            <w:hideMark/>
          </w:tcPr>
          <w:p w:rsidR="00EC303C" w:rsidRDefault="00EC303C" w:rsidP="00167CCF">
            <w:pPr>
              <w:pStyle w:val="ListParagraph"/>
              <w:ind w:left="0"/>
              <w:contextualSpacing w:val="0"/>
              <w:jc w:val="center"/>
              <w:rPr>
                <w:lang w:eastAsia="en-US"/>
              </w:rPr>
            </w:pPr>
            <w:r>
              <w:rPr>
                <w:lang w:eastAsia="en-US"/>
              </w:rPr>
              <w:t>44.4</w:t>
            </w:r>
          </w:p>
        </w:tc>
      </w:tr>
      <w:tr w:rsidR="00F7093D" w:rsidTr="00167CCF">
        <w:trPr>
          <w:trHeight w:val="48"/>
        </w:trPr>
        <w:tc>
          <w:tcPr>
            <w:tcW w:w="851" w:type="dxa"/>
            <w:vMerge/>
            <w:vAlign w:val="center"/>
            <w:hideMark/>
          </w:tcPr>
          <w:p w:rsidR="00EC303C" w:rsidRDefault="00EC303C" w:rsidP="00167CCF">
            <w:pPr>
              <w:rPr>
                <w:rFonts w:eastAsia="Times New Roman"/>
                <w:b/>
                <w:lang w:eastAsia="en-US"/>
              </w:rPr>
            </w:pPr>
          </w:p>
        </w:tc>
        <w:tc>
          <w:tcPr>
            <w:tcW w:w="3969" w:type="dxa"/>
            <w:hideMark/>
          </w:tcPr>
          <w:p w:rsidR="00EC303C" w:rsidRDefault="000C2300" w:rsidP="00167CCF">
            <w:pPr>
              <w:pStyle w:val="ListParagraph"/>
              <w:ind w:left="0"/>
              <w:contextualSpacing w:val="0"/>
              <w:rPr>
                <w:lang w:eastAsia="en-US"/>
              </w:rPr>
            </w:pPr>
            <w:r>
              <w:rPr>
                <w:lang w:eastAsia="en-US"/>
              </w:rPr>
              <w:t>P</w:t>
            </w:r>
            <w:r w:rsidR="00EC303C">
              <w:rPr>
                <w:lang w:eastAsia="en-US"/>
              </w:rPr>
              <w:t>erempuan</w:t>
            </w:r>
          </w:p>
        </w:tc>
        <w:tc>
          <w:tcPr>
            <w:tcW w:w="1559" w:type="dxa"/>
            <w:hideMark/>
          </w:tcPr>
          <w:p w:rsidR="00EC303C" w:rsidRDefault="00EC303C" w:rsidP="00167CCF">
            <w:pPr>
              <w:pStyle w:val="ListParagraph"/>
              <w:ind w:left="0"/>
              <w:contextualSpacing w:val="0"/>
              <w:jc w:val="center"/>
              <w:rPr>
                <w:lang w:eastAsia="en-US"/>
              </w:rPr>
            </w:pPr>
            <w:r>
              <w:rPr>
                <w:lang w:eastAsia="en-US"/>
              </w:rPr>
              <w:t>25</w:t>
            </w:r>
          </w:p>
        </w:tc>
        <w:tc>
          <w:tcPr>
            <w:tcW w:w="1418" w:type="dxa"/>
            <w:hideMark/>
          </w:tcPr>
          <w:p w:rsidR="00EC303C" w:rsidRDefault="00EC303C" w:rsidP="00167CCF">
            <w:pPr>
              <w:pStyle w:val="ListParagraph"/>
              <w:ind w:left="0"/>
              <w:contextualSpacing w:val="0"/>
              <w:jc w:val="center"/>
              <w:rPr>
                <w:lang w:eastAsia="en-US"/>
              </w:rPr>
            </w:pPr>
            <w:r>
              <w:rPr>
                <w:lang w:eastAsia="en-US"/>
              </w:rPr>
              <w:t>55.6</w:t>
            </w:r>
          </w:p>
        </w:tc>
      </w:tr>
      <w:tr w:rsidR="00167CCF" w:rsidTr="00167CCF">
        <w:trPr>
          <w:trHeight w:val="70"/>
        </w:trPr>
        <w:tc>
          <w:tcPr>
            <w:tcW w:w="851" w:type="dxa"/>
            <w:vMerge w:val="restart"/>
            <w:hideMark/>
          </w:tcPr>
          <w:p w:rsidR="00167CCF" w:rsidRDefault="00167CCF" w:rsidP="00167CCF">
            <w:pPr>
              <w:pStyle w:val="ListParagraph"/>
              <w:ind w:left="0"/>
              <w:contextualSpacing w:val="0"/>
              <w:jc w:val="both"/>
              <w:rPr>
                <w:b/>
                <w:lang w:eastAsia="en-US"/>
              </w:rPr>
            </w:pPr>
            <w:r>
              <w:rPr>
                <w:b/>
                <w:lang w:eastAsia="en-US"/>
              </w:rPr>
              <w:t xml:space="preserve">4. </w:t>
            </w:r>
          </w:p>
        </w:tc>
        <w:tc>
          <w:tcPr>
            <w:tcW w:w="3969" w:type="dxa"/>
            <w:hideMark/>
          </w:tcPr>
          <w:p w:rsidR="00167CCF" w:rsidRDefault="00167CCF" w:rsidP="00167CCF">
            <w:pPr>
              <w:pStyle w:val="ListParagraph"/>
              <w:ind w:left="0"/>
              <w:contextualSpacing w:val="0"/>
              <w:rPr>
                <w:b/>
                <w:lang w:eastAsia="en-US"/>
              </w:rPr>
            </w:pPr>
            <w:r>
              <w:rPr>
                <w:b/>
                <w:lang w:eastAsia="en-US"/>
              </w:rPr>
              <w:t xml:space="preserve">Pekerjaan </w:t>
            </w:r>
          </w:p>
        </w:tc>
        <w:tc>
          <w:tcPr>
            <w:tcW w:w="1559" w:type="dxa"/>
          </w:tcPr>
          <w:p w:rsidR="00167CCF" w:rsidRDefault="00167CCF" w:rsidP="00167CCF">
            <w:pPr>
              <w:pStyle w:val="ListParagraph"/>
              <w:ind w:left="0"/>
              <w:contextualSpacing w:val="0"/>
              <w:jc w:val="center"/>
              <w:rPr>
                <w:b/>
                <w:lang w:eastAsia="en-US"/>
              </w:rPr>
            </w:pPr>
          </w:p>
        </w:tc>
        <w:tc>
          <w:tcPr>
            <w:tcW w:w="1418" w:type="dxa"/>
          </w:tcPr>
          <w:p w:rsidR="00167CCF" w:rsidRDefault="00167CCF" w:rsidP="00167CCF">
            <w:pPr>
              <w:pStyle w:val="ListParagraph"/>
              <w:ind w:left="0"/>
              <w:contextualSpacing w:val="0"/>
              <w:jc w:val="center"/>
              <w:rPr>
                <w:b/>
                <w:lang w:eastAsia="en-US"/>
              </w:rPr>
            </w:pPr>
          </w:p>
        </w:tc>
      </w:tr>
      <w:tr w:rsidR="00167CCF" w:rsidTr="00167CCF">
        <w:trPr>
          <w:trHeight w:val="70"/>
        </w:trPr>
        <w:tc>
          <w:tcPr>
            <w:tcW w:w="851" w:type="dxa"/>
            <w:vMerge/>
          </w:tcPr>
          <w:p w:rsidR="00167CCF" w:rsidRDefault="00167CCF" w:rsidP="00167CCF">
            <w:pPr>
              <w:pStyle w:val="ListParagraph"/>
              <w:ind w:left="0"/>
              <w:contextualSpacing w:val="0"/>
              <w:jc w:val="both"/>
              <w:rPr>
                <w:lang w:eastAsia="en-US"/>
              </w:rPr>
            </w:pPr>
          </w:p>
        </w:tc>
        <w:tc>
          <w:tcPr>
            <w:tcW w:w="3969" w:type="dxa"/>
            <w:hideMark/>
          </w:tcPr>
          <w:p w:rsidR="00167CCF" w:rsidRDefault="00167CCF" w:rsidP="00167CCF">
            <w:pPr>
              <w:pStyle w:val="ListParagraph"/>
              <w:ind w:left="0"/>
              <w:contextualSpacing w:val="0"/>
              <w:rPr>
                <w:lang w:eastAsia="en-US"/>
              </w:rPr>
            </w:pPr>
            <w:r>
              <w:rPr>
                <w:lang w:eastAsia="en-US"/>
              </w:rPr>
              <w:t>Ibu Rumah Tangga</w:t>
            </w:r>
          </w:p>
        </w:tc>
        <w:tc>
          <w:tcPr>
            <w:tcW w:w="1559" w:type="dxa"/>
            <w:hideMark/>
          </w:tcPr>
          <w:p w:rsidR="00167CCF" w:rsidRDefault="00167CCF" w:rsidP="00167CCF">
            <w:pPr>
              <w:pStyle w:val="ListParagraph"/>
              <w:ind w:left="0"/>
              <w:contextualSpacing w:val="0"/>
              <w:jc w:val="center"/>
              <w:rPr>
                <w:lang w:eastAsia="en-US"/>
              </w:rPr>
            </w:pPr>
            <w:r>
              <w:rPr>
                <w:lang w:eastAsia="en-US"/>
              </w:rPr>
              <w:t>13</w:t>
            </w:r>
          </w:p>
        </w:tc>
        <w:tc>
          <w:tcPr>
            <w:tcW w:w="1418" w:type="dxa"/>
            <w:hideMark/>
          </w:tcPr>
          <w:p w:rsidR="00167CCF" w:rsidRDefault="00167CCF" w:rsidP="00167CCF">
            <w:pPr>
              <w:pStyle w:val="ListParagraph"/>
              <w:ind w:left="0"/>
              <w:contextualSpacing w:val="0"/>
              <w:jc w:val="center"/>
              <w:rPr>
                <w:lang w:eastAsia="en-US"/>
              </w:rPr>
            </w:pPr>
            <w:r>
              <w:rPr>
                <w:lang w:eastAsia="en-US"/>
              </w:rPr>
              <w:t>28.9</w:t>
            </w:r>
          </w:p>
        </w:tc>
      </w:tr>
      <w:tr w:rsidR="00167CCF" w:rsidTr="00167CCF">
        <w:trPr>
          <w:trHeight w:val="70"/>
        </w:trPr>
        <w:tc>
          <w:tcPr>
            <w:tcW w:w="851" w:type="dxa"/>
            <w:vMerge/>
          </w:tcPr>
          <w:p w:rsidR="00167CCF" w:rsidRDefault="00167CCF" w:rsidP="00167CCF">
            <w:pPr>
              <w:pStyle w:val="ListParagraph"/>
              <w:ind w:left="0"/>
              <w:contextualSpacing w:val="0"/>
              <w:jc w:val="both"/>
              <w:rPr>
                <w:lang w:eastAsia="en-US"/>
              </w:rPr>
            </w:pPr>
          </w:p>
        </w:tc>
        <w:tc>
          <w:tcPr>
            <w:tcW w:w="3969" w:type="dxa"/>
            <w:hideMark/>
          </w:tcPr>
          <w:p w:rsidR="00167CCF" w:rsidRDefault="00167CCF" w:rsidP="00167CCF">
            <w:pPr>
              <w:pStyle w:val="ListParagraph"/>
              <w:ind w:left="0"/>
              <w:contextualSpacing w:val="0"/>
              <w:rPr>
                <w:lang w:eastAsia="en-US"/>
              </w:rPr>
            </w:pPr>
            <w:r>
              <w:rPr>
                <w:lang w:eastAsia="en-US"/>
              </w:rPr>
              <w:t xml:space="preserve">Kuli </w:t>
            </w:r>
          </w:p>
        </w:tc>
        <w:tc>
          <w:tcPr>
            <w:tcW w:w="1559" w:type="dxa"/>
            <w:hideMark/>
          </w:tcPr>
          <w:p w:rsidR="00167CCF" w:rsidRDefault="00167CCF" w:rsidP="00167CCF">
            <w:pPr>
              <w:pStyle w:val="ListParagraph"/>
              <w:ind w:left="0"/>
              <w:contextualSpacing w:val="0"/>
              <w:jc w:val="center"/>
              <w:rPr>
                <w:lang w:eastAsia="en-US"/>
              </w:rPr>
            </w:pPr>
            <w:r>
              <w:rPr>
                <w:lang w:eastAsia="en-US"/>
              </w:rPr>
              <w:t>-</w:t>
            </w:r>
          </w:p>
        </w:tc>
        <w:tc>
          <w:tcPr>
            <w:tcW w:w="1418" w:type="dxa"/>
            <w:hideMark/>
          </w:tcPr>
          <w:p w:rsidR="00167CCF" w:rsidRDefault="00167CCF" w:rsidP="00167CCF">
            <w:pPr>
              <w:pStyle w:val="ListParagraph"/>
              <w:ind w:left="0"/>
              <w:contextualSpacing w:val="0"/>
              <w:jc w:val="center"/>
              <w:rPr>
                <w:lang w:eastAsia="en-US"/>
              </w:rPr>
            </w:pPr>
            <w:r>
              <w:rPr>
                <w:lang w:eastAsia="en-US"/>
              </w:rPr>
              <w:t>-</w:t>
            </w:r>
          </w:p>
        </w:tc>
      </w:tr>
      <w:tr w:rsidR="00167CCF" w:rsidTr="00167CCF">
        <w:trPr>
          <w:trHeight w:val="70"/>
        </w:trPr>
        <w:tc>
          <w:tcPr>
            <w:tcW w:w="851" w:type="dxa"/>
            <w:vMerge/>
          </w:tcPr>
          <w:p w:rsidR="00167CCF" w:rsidRDefault="00167CCF" w:rsidP="00167CCF">
            <w:pPr>
              <w:pStyle w:val="ListParagraph"/>
              <w:ind w:left="0"/>
              <w:contextualSpacing w:val="0"/>
              <w:jc w:val="both"/>
              <w:rPr>
                <w:lang w:eastAsia="en-US"/>
              </w:rPr>
            </w:pPr>
          </w:p>
        </w:tc>
        <w:tc>
          <w:tcPr>
            <w:tcW w:w="3969" w:type="dxa"/>
            <w:hideMark/>
          </w:tcPr>
          <w:p w:rsidR="00167CCF" w:rsidRDefault="00167CCF" w:rsidP="00167CCF">
            <w:pPr>
              <w:pStyle w:val="ListParagraph"/>
              <w:ind w:left="0"/>
              <w:contextualSpacing w:val="0"/>
              <w:rPr>
                <w:lang w:eastAsia="en-US"/>
              </w:rPr>
            </w:pPr>
            <w:r>
              <w:rPr>
                <w:lang w:eastAsia="en-US"/>
              </w:rPr>
              <w:t xml:space="preserve">Pedagang </w:t>
            </w:r>
          </w:p>
        </w:tc>
        <w:tc>
          <w:tcPr>
            <w:tcW w:w="1559" w:type="dxa"/>
            <w:hideMark/>
          </w:tcPr>
          <w:p w:rsidR="00167CCF" w:rsidRDefault="00167CCF" w:rsidP="00167CCF">
            <w:pPr>
              <w:pStyle w:val="ListParagraph"/>
              <w:ind w:left="0"/>
              <w:contextualSpacing w:val="0"/>
              <w:jc w:val="center"/>
              <w:rPr>
                <w:lang w:eastAsia="en-US"/>
              </w:rPr>
            </w:pPr>
            <w:r>
              <w:rPr>
                <w:lang w:eastAsia="en-US"/>
              </w:rPr>
              <w:t>4</w:t>
            </w:r>
          </w:p>
        </w:tc>
        <w:tc>
          <w:tcPr>
            <w:tcW w:w="1418" w:type="dxa"/>
            <w:hideMark/>
          </w:tcPr>
          <w:p w:rsidR="00167CCF" w:rsidRDefault="00167CCF" w:rsidP="00167CCF">
            <w:pPr>
              <w:pStyle w:val="ListParagraph"/>
              <w:ind w:left="0"/>
              <w:contextualSpacing w:val="0"/>
              <w:jc w:val="center"/>
              <w:rPr>
                <w:lang w:eastAsia="en-US"/>
              </w:rPr>
            </w:pPr>
            <w:r>
              <w:rPr>
                <w:lang w:eastAsia="en-US"/>
              </w:rPr>
              <w:t>8.9</w:t>
            </w:r>
          </w:p>
        </w:tc>
      </w:tr>
      <w:tr w:rsidR="00167CCF" w:rsidTr="00167CCF">
        <w:trPr>
          <w:trHeight w:val="70"/>
        </w:trPr>
        <w:tc>
          <w:tcPr>
            <w:tcW w:w="851" w:type="dxa"/>
            <w:vMerge/>
          </w:tcPr>
          <w:p w:rsidR="00167CCF" w:rsidRDefault="00167CCF" w:rsidP="00167CCF">
            <w:pPr>
              <w:pStyle w:val="ListParagraph"/>
              <w:ind w:left="0"/>
              <w:contextualSpacing w:val="0"/>
              <w:jc w:val="both"/>
              <w:rPr>
                <w:lang w:eastAsia="en-US"/>
              </w:rPr>
            </w:pPr>
          </w:p>
        </w:tc>
        <w:tc>
          <w:tcPr>
            <w:tcW w:w="3969" w:type="dxa"/>
            <w:hideMark/>
          </w:tcPr>
          <w:p w:rsidR="00167CCF" w:rsidRDefault="00167CCF" w:rsidP="00167CCF">
            <w:pPr>
              <w:pStyle w:val="ListParagraph"/>
              <w:ind w:left="0"/>
              <w:contextualSpacing w:val="0"/>
              <w:rPr>
                <w:lang w:eastAsia="en-US"/>
              </w:rPr>
            </w:pPr>
            <w:r>
              <w:rPr>
                <w:lang w:eastAsia="en-US"/>
              </w:rPr>
              <w:t>Pembantu</w:t>
            </w:r>
          </w:p>
        </w:tc>
        <w:tc>
          <w:tcPr>
            <w:tcW w:w="1559" w:type="dxa"/>
            <w:hideMark/>
          </w:tcPr>
          <w:p w:rsidR="00167CCF" w:rsidRDefault="00167CCF" w:rsidP="00167CCF">
            <w:pPr>
              <w:pStyle w:val="ListParagraph"/>
              <w:ind w:left="0"/>
              <w:contextualSpacing w:val="0"/>
              <w:jc w:val="center"/>
              <w:rPr>
                <w:lang w:eastAsia="en-US"/>
              </w:rPr>
            </w:pPr>
            <w:r>
              <w:rPr>
                <w:lang w:eastAsia="en-US"/>
              </w:rPr>
              <w:t>-</w:t>
            </w:r>
          </w:p>
        </w:tc>
        <w:tc>
          <w:tcPr>
            <w:tcW w:w="1418" w:type="dxa"/>
            <w:hideMark/>
          </w:tcPr>
          <w:p w:rsidR="00167CCF" w:rsidRDefault="00167CCF" w:rsidP="00167CCF">
            <w:pPr>
              <w:pStyle w:val="ListParagraph"/>
              <w:ind w:left="0"/>
              <w:contextualSpacing w:val="0"/>
              <w:jc w:val="center"/>
              <w:rPr>
                <w:lang w:eastAsia="en-US"/>
              </w:rPr>
            </w:pPr>
            <w:r>
              <w:rPr>
                <w:lang w:eastAsia="en-US"/>
              </w:rPr>
              <w:t>-</w:t>
            </w:r>
          </w:p>
        </w:tc>
      </w:tr>
      <w:tr w:rsidR="00167CCF" w:rsidTr="00167CCF">
        <w:trPr>
          <w:trHeight w:val="70"/>
        </w:trPr>
        <w:tc>
          <w:tcPr>
            <w:tcW w:w="851" w:type="dxa"/>
            <w:vMerge/>
          </w:tcPr>
          <w:p w:rsidR="00167CCF" w:rsidRDefault="00167CCF" w:rsidP="00167CCF">
            <w:pPr>
              <w:pStyle w:val="ListParagraph"/>
              <w:ind w:left="0"/>
              <w:contextualSpacing w:val="0"/>
              <w:jc w:val="both"/>
              <w:rPr>
                <w:lang w:eastAsia="en-US"/>
              </w:rPr>
            </w:pPr>
          </w:p>
        </w:tc>
        <w:tc>
          <w:tcPr>
            <w:tcW w:w="3969" w:type="dxa"/>
            <w:hideMark/>
          </w:tcPr>
          <w:p w:rsidR="00167CCF" w:rsidRDefault="00167CCF" w:rsidP="00167CCF">
            <w:pPr>
              <w:pStyle w:val="ListParagraph"/>
              <w:ind w:left="0"/>
              <w:contextualSpacing w:val="0"/>
              <w:rPr>
                <w:lang w:eastAsia="en-US"/>
              </w:rPr>
            </w:pPr>
            <w:r>
              <w:rPr>
                <w:lang w:eastAsia="en-US"/>
              </w:rPr>
              <w:t xml:space="preserve">Petani </w:t>
            </w:r>
          </w:p>
        </w:tc>
        <w:tc>
          <w:tcPr>
            <w:tcW w:w="1559" w:type="dxa"/>
            <w:hideMark/>
          </w:tcPr>
          <w:p w:rsidR="00167CCF" w:rsidRDefault="00167CCF" w:rsidP="00167CCF">
            <w:pPr>
              <w:pStyle w:val="ListParagraph"/>
              <w:ind w:left="0"/>
              <w:contextualSpacing w:val="0"/>
              <w:jc w:val="center"/>
              <w:rPr>
                <w:lang w:eastAsia="en-US"/>
              </w:rPr>
            </w:pPr>
            <w:r>
              <w:rPr>
                <w:lang w:eastAsia="en-US"/>
              </w:rPr>
              <w:t>4</w:t>
            </w:r>
          </w:p>
        </w:tc>
        <w:tc>
          <w:tcPr>
            <w:tcW w:w="1418" w:type="dxa"/>
            <w:hideMark/>
          </w:tcPr>
          <w:p w:rsidR="00167CCF" w:rsidRDefault="00167CCF" w:rsidP="00167CCF">
            <w:pPr>
              <w:pStyle w:val="ListParagraph"/>
              <w:ind w:left="0"/>
              <w:contextualSpacing w:val="0"/>
              <w:jc w:val="center"/>
              <w:rPr>
                <w:lang w:eastAsia="en-US"/>
              </w:rPr>
            </w:pPr>
            <w:r>
              <w:rPr>
                <w:lang w:eastAsia="en-US"/>
              </w:rPr>
              <w:t>8.9</w:t>
            </w:r>
          </w:p>
        </w:tc>
      </w:tr>
      <w:tr w:rsidR="00167CCF" w:rsidTr="00167CCF">
        <w:trPr>
          <w:trHeight w:val="70"/>
        </w:trPr>
        <w:tc>
          <w:tcPr>
            <w:tcW w:w="851" w:type="dxa"/>
            <w:vMerge/>
          </w:tcPr>
          <w:p w:rsidR="00167CCF" w:rsidRDefault="00167CCF" w:rsidP="00167CCF">
            <w:pPr>
              <w:pStyle w:val="ListParagraph"/>
              <w:ind w:left="0"/>
              <w:contextualSpacing w:val="0"/>
              <w:jc w:val="both"/>
              <w:rPr>
                <w:lang w:eastAsia="en-US"/>
              </w:rPr>
            </w:pPr>
          </w:p>
        </w:tc>
        <w:tc>
          <w:tcPr>
            <w:tcW w:w="3969" w:type="dxa"/>
            <w:hideMark/>
          </w:tcPr>
          <w:p w:rsidR="00167CCF" w:rsidRDefault="00167CCF" w:rsidP="00167CCF">
            <w:pPr>
              <w:pStyle w:val="ListParagraph"/>
              <w:ind w:left="0"/>
              <w:contextualSpacing w:val="0"/>
              <w:rPr>
                <w:lang w:eastAsia="en-US"/>
              </w:rPr>
            </w:pPr>
            <w:r>
              <w:rPr>
                <w:lang w:eastAsia="en-US"/>
              </w:rPr>
              <w:t>TNI</w:t>
            </w:r>
          </w:p>
        </w:tc>
        <w:tc>
          <w:tcPr>
            <w:tcW w:w="1559" w:type="dxa"/>
            <w:hideMark/>
          </w:tcPr>
          <w:p w:rsidR="00167CCF" w:rsidRDefault="00167CCF" w:rsidP="00167CCF">
            <w:pPr>
              <w:pStyle w:val="ListParagraph"/>
              <w:ind w:left="0"/>
              <w:contextualSpacing w:val="0"/>
              <w:jc w:val="center"/>
              <w:rPr>
                <w:lang w:eastAsia="en-US"/>
              </w:rPr>
            </w:pPr>
            <w:r>
              <w:rPr>
                <w:lang w:eastAsia="en-US"/>
              </w:rPr>
              <w:t>1</w:t>
            </w:r>
          </w:p>
        </w:tc>
        <w:tc>
          <w:tcPr>
            <w:tcW w:w="1418" w:type="dxa"/>
            <w:hideMark/>
          </w:tcPr>
          <w:p w:rsidR="00167CCF" w:rsidRDefault="00167CCF" w:rsidP="00167CCF">
            <w:pPr>
              <w:pStyle w:val="ListParagraph"/>
              <w:ind w:left="0"/>
              <w:contextualSpacing w:val="0"/>
              <w:jc w:val="center"/>
              <w:rPr>
                <w:lang w:eastAsia="en-US"/>
              </w:rPr>
            </w:pPr>
            <w:r>
              <w:rPr>
                <w:lang w:eastAsia="en-US"/>
              </w:rPr>
              <w:t>2.2</w:t>
            </w:r>
          </w:p>
        </w:tc>
      </w:tr>
      <w:tr w:rsidR="00167CCF" w:rsidTr="00167CCF">
        <w:trPr>
          <w:trHeight w:val="70"/>
        </w:trPr>
        <w:tc>
          <w:tcPr>
            <w:tcW w:w="851" w:type="dxa"/>
            <w:vMerge/>
          </w:tcPr>
          <w:p w:rsidR="00167CCF" w:rsidRDefault="00167CCF" w:rsidP="00167CCF">
            <w:pPr>
              <w:pStyle w:val="ListParagraph"/>
              <w:ind w:left="0"/>
              <w:contextualSpacing w:val="0"/>
              <w:jc w:val="both"/>
              <w:rPr>
                <w:lang w:eastAsia="en-US"/>
              </w:rPr>
            </w:pPr>
          </w:p>
        </w:tc>
        <w:tc>
          <w:tcPr>
            <w:tcW w:w="3969" w:type="dxa"/>
            <w:hideMark/>
          </w:tcPr>
          <w:p w:rsidR="00167CCF" w:rsidRDefault="00167CCF" w:rsidP="00167CCF">
            <w:pPr>
              <w:pStyle w:val="ListParagraph"/>
              <w:ind w:left="0"/>
              <w:contextualSpacing w:val="0"/>
              <w:rPr>
                <w:lang w:eastAsia="en-US"/>
              </w:rPr>
            </w:pPr>
            <w:r>
              <w:rPr>
                <w:lang w:eastAsia="en-US"/>
              </w:rPr>
              <w:t>PNS</w:t>
            </w:r>
          </w:p>
        </w:tc>
        <w:tc>
          <w:tcPr>
            <w:tcW w:w="1559" w:type="dxa"/>
            <w:hideMark/>
          </w:tcPr>
          <w:p w:rsidR="00167CCF" w:rsidRDefault="00167CCF" w:rsidP="00167CCF">
            <w:pPr>
              <w:pStyle w:val="ListParagraph"/>
              <w:ind w:left="0"/>
              <w:contextualSpacing w:val="0"/>
              <w:jc w:val="center"/>
              <w:rPr>
                <w:lang w:eastAsia="en-US"/>
              </w:rPr>
            </w:pPr>
            <w:r>
              <w:rPr>
                <w:lang w:eastAsia="en-US"/>
              </w:rPr>
              <w:t>7</w:t>
            </w:r>
          </w:p>
        </w:tc>
        <w:tc>
          <w:tcPr>
            <w:tcW w:w="1418" w:type="dxa"/>
            <w:hideMark/>
          </w:tcPr>
          <w:p w:rsidR="00167CCF" w:rsidRDefault="00167CCF" w:rsidP="00167CCF">
            <w:pPr>
              <w:pStyle w:val="ListParagraph"/>
              <w:ind w:left="0"/>
              <w:contextualSpacing w:val="0"/>
              <w:jc w:val="center"/>
              <w:rPr>
                <w:lang w:eastAsia="en-US"/>
              </w:rPr>
            </w:pPr>
            <w:r>
              <w:rPr>
                <w:lang w:eastAsia="en-US"/>
              </w:rPr>
              <w:t>15.6</w:t>
            </w:r>
          </w:p>
        </w:tc>
      </w:tr>
      <w:tr w:rsidR="00167CCF" w:rsidTr="00167CCF">
        <w:trPr>
          <w:trHeight w:val="70"/>
        </w:trPr>
        <w:tc>
          <w:tcPr>
            <w:tcW w:w="851" w:type="dxa"/>
            <w:vMerge/>
          </w:tcPr>
          <w:p w:rsidR="00167CCF" w:rsidRDefault="00167CCF" w:rsidP="00167CCF">
            <w:pPr>
              <w:pStyle w:val="ListParagraph"/>
              <w:ind w:left="0"/>
              <w:contextualSpacing w:val="0"/>
              <w:jc w:val="both"/>
              <w:rPr>
                <w:lang w:eastAsia="en-US"/>
              </w:rPr>
            </w:pPr>
          </w:p>
        </w:tc>
        <w:tc>
          <w:tcPr>
            <w:tcW w:w="3969" w:type="dxa"/>
            <w:hideMark/>
          </w:tcPr>
          <w:p w:rsidR="00167CCF" w:rsidRDefault="00167CCF" w:rsidP="00167CCF">
            <w:pPr>
              <w:pStyle w:val="ListParagraph"/>
              <w:ind w:left="0"/>
              <w:contextualSpacing w:val="0"/>
              <w:rPr>
                <w:lang w:eastAsia="en-US"/>
              </w:rPr>
            </w:pPr>
            <w:r>
              <w:rPr>
                <w:lang w:eastAsia="en-US"/>
              </w:rPr>
              <w:t xml:space="preserve">Supir </w:t>
            </w:r>
          </w:p>
        </w:tc>
        <w:tc>
          <w:tcPr>
            <w:tcW w:w="1559" w:type="dxa"/>
            <w:hideMark/>
          </w:tcPr>
          <w:p w:rsidR="00167CCF" w:rsidRDefault="00167CCF" w:rsidP="00167CCF">
            <w:pPr>
              <w:pStyle w:val="ListParagraph"/>
              <w:ind w:left="0"/>
              <w:contextualSpacing w:val="0"/>
              <w:jc w:val="center"/>
              <w:rPr>
                <w:lang w:eastAsia="en-US"/>
              </w:rPr>
            </w:pPr>
            <w:r>
              <w:rPr>
                <w:lang w:eastAsia="en-US"/>
              </w:rPr>
              <w:t>-</w:t>
            </w:r>
          </w:p>
        </w:tc>
        <w:tc>
          <w:tcPr>
            <w:tcW w:w="1418" w:type="dxa"/>
            <w:hideMark/>
          </w:tcPr>
          <w:p w:rsidR="00167CCF" w:rsidRDefault="00167CCF" w:rsidP="00167CCF">
            <w:pPr>
              <w:pStyle w:val="ListParagraph"/>
              <w:ind w:left="0"/>
              <w:contextualSpacing w:val="0"/>
              <w:jc w:val="center"/>
              <w:rPr>
                <w:lang w:eastAsia="en-US"/>
              </w:rPr>
            </w:pPr>
            <w:r>
              <w:rPr>
                <w:lang w:eastAsia="en-US"/>
              </w:rPr>
              <w:t>-</w:t>
            </w:r>
          </w:p>
        </w:tc>
      </w:tr>
      <w:tr w:rsidR="00167CCF" w:rsidTr="00167CCF">
        <w:trPr>
          <w:trHeight w:val="70"/>
        </w:trPr>
        <w:tc>
          <w:tcPr>
            <w:tcW w:w="851" w:type="dxa"/>
            <w:vMerge/>
          </w:tcPr>
          <w:p w:rsidR="00167CCF" w:rsidRDefault="00167CCF" w:rsidP="00167CCF">
            <w:pPr>
              <w:pStyle w:val="ListParagraph"/>
              <w:ind w:left="0"/>
              <w:contextualSpacing w:val="0"/>
              <w:jc w:val="both"/>
              <w:rPr>
                <w:lang w:eastAsia="en-US"/>
              </w:rPr>
            </w:pPr>
          </w:p>
        </w:tc>
        <w:tc>
          <w:tcPr>
            <w:tcW w:w="3969" w:type="dxa"/>
            <w:hideMark/>
          </w:tcPr>
          <w:p w:rsidR="00167CCF" w:rsidRDefault="00167CCF" w:rsidP="00167CCF">
            <w:pPr>
              <w:pStyle w:val="ListParagraph"/>
              <w:ind w:left="0"/>
              <w:contextualSpacing w:val="0"/>
              <w:rPr>
                <w:lang w:eastAsia="en-US"/>
              </w:rPr>
            </w:pPr>
            <w:r>
              <w:rPr>
                <w:lang w:eastAsia="en-US"/>
              </w:rPr>
              <w:t>Tidak Bekerja</w:t>
            </w:r>
          </w:p>
        </w:tc>
        <w:tc>
          <w:tcPr>
            <w:tcW w:w="1559" w:type="dxa"/>
            <w:hideMark/>
          </w:tcPr>
          <w:p w:rsidR="00167CCF" w:rsidRDefault="00167CCF" w:rsidP="00167CCF">
            <w:pPr>
              <w:pStyle w:val="ListParagraph"/>
              <w:ind w:left="0"/>
              <w:contextualSpacing w:val="0"/>
              <w:jc w:val="center"/>
              <w:rPr>
                <w:lang w:eastAsia="en-US"/>
              </w:rPr>
            </w:pPr>
            <w:r>
              <w:rPr>
                <w:lang w:eastAsia="en-US"/>
              </w:rPr>
              <w:t>3</w:t>
            </w:r>
          </w:p>
        </w:tc>
        <w:tc>
          <w:tcPr>
            <w:tcW w:w="1418" w:type="dxa"/>
            <w:hideMark/>
          </w:tcPr>
          <w:p w:rsidR="00167CCF" w:rsidRDefault="00167CCF" w:rsidP="00167CCF">
            <w:pPr>
              <w:pStyle w:val="ListParagraph"/>
              <w:ind w:left="0"/>
              <w:contextualSpacing w:val="0"/>
              <w:jc w:val="center"/>
              <w:rPr>
                <w:lang w:eastAsia="en-US"/>
              </w:rPr>
            </w:pPr>
            <w:r>
              <w:rPr>
                <w:lang w:eastAsia="en-US"/>
              </w:rPr>
              <w:t>6.7</w:t>
            </w:r>
          </w:p>
        </w:tc>
      </w:tr>
      <w:tr w:rsidR="00167CCF" w:rsidTr="00167CCF">
        <w:trPr>
          <w:trHeight w:val="70"/>
        </w:trPr>
        <w:tc>
          <w:tcPr>
            <w:tcW w:w="851" w:type="dxa"/>
            <w:vMerge/>
          </w:tcPr>
          <w:p w:rsidR="00167CCF" w:rsidRDefault="00167CCF" w:rsidP="00167CCF">
            <w:pPr>
              <w:pStyle w:val="ListParagraph"/>
              <w:ind w:left="0"/>
              <w:contextualSpacing w:val="0"/>
              <w:jc w:val="both"/>
              <w:rPr>
                <w:lang w:eastAsia="en-US"/>
              </w:rPr>
            </w:pPr>
          </w:p>
        </w:tc>
        <w:tc>
          <w:tcPr>
            <w:tcW w:w="3969" w:type="dxa"/>
            <w:hideMark/>
          </w:tcPr>
          <w:p w:rsidR="00167CCF" w:rsidRDefault="00167CCF" w:rsidP="00167CCF">
            <w:pPr>
              <w:pStyle w:val="ListParagraph"/>
              <w:ind w:left="0"/>
              <w:contextualSpacing w:val="0"/>
              <w:rPr>
                <w:lang w:eastAsia="en-US"/>
              </w:rPr>
            </w:pPr>
            <w:r>
              <w:rPr>
                <w:lang w:eastAsia="en-US"/>
              </w:rPr>
              <w:t>Karyawan Swasta</w:t>
            </w:r>
          </w:p>
        </w:tc>
        <w:tc>
          <w:tcPr>
            <w:tcW w:w="1559" w:type="dxa"/>
            <w:hideMark/>
          </w:tcPr>
          <w:p w:rsidR="00167CCF" w:rsidRDefault="00167CCF" w:rsidP="00167CCF">
            <w:pPr>
              <w:pStyle w:val="ListParagraph"/>
              <w:ind w:left="0"/>
              <w:contextualSpacing w:val="0"/>
              <w:jc w:val="center"/>
              <w:rPr>
                <w:lang w:eastAsia="en-US"/>
              </w:rPr>
            </w:pPr>
            <w:r>
              <w:rPr>
                <w:lang w:eastAsia="en-US"/>
              </w:rPr>
              <w:t>12</w:t>
            </w:r>
          </w:p>
        </w:tc>
        <w:tc>
          <w:tcPr>
            <w:tcW w:w="1418" w:type="dxa"/>
            <w:hideMark/>
          </w:tcPr>
          <w:p w:rsidR="00167CCF" w:rsidRDefault="00167CCF" w:rsidP="00167CCF">
            <w:pPr>
              <w:pStyle w:val="ListParagraph"/>
              <w:ind w:left="0"/>
              <w:contextualSpacing w:val="0"/>
              <w:jc w:val="center"/>
              <w:rPr>
                <w:lang w:eastAsia="en-US"/>
              </w:rPr>
            </w:pPr>
            <w:r>
              <w:rPr>
                <w:lang w:eastAsia="en-US"/>
              </w:rPr>
              <w:t>26.7</w:t>
            </w:r>
          </w:p>
        </w:tc>
      </w:tr>
      <w:tr w:rsidR="00167CCF" w:rsidTr="00167CCF">
        <w:trPr>
          <w:trHeight w:val="70"/>
        </w:trPr>
        <w:tc>
          <w:tcPr>
            <w:tcW w:w="851" w:type="dxa"/>
            <w:vMerge/>
          </w:tcPr>
          <w:p w:rsidR="00167CCF" w:rsidRDefault="00167CCF" w:rsidP="00167CCF">
            <w:pPr>
              <w:pStyle w:val="ListParagraph"/>
              <w:ind w:left="0"/>
              <w:contextualSpacing w:val="0"/>
              <w:jc w:val="both"/>
              <w:rPr>
                <w:lang w:eastAsia="en-US"/>
              </w:rPr>
            </w:pPr>
          </w:p>
        </w:tc>
        <w:tc>
          <w:tcPr>
            <w:tcW w:w="3969" w:type="dxa"/>
            <w:hideMark/>
          </w:tcPr>
          <w:p w:rsidR="00167CCF" w:rsidRDefault="00167CCF" w:rsidP="00167CCF">
            <w:pPr>
              <w:pStyle w:val="ListParagraph"/>
              <w:ind w:left="0"/>
              <w:contextualSpacing w:val="0"/>
              <w:rPr>
                <w:lang w:eastAsia="en-US"/>
              </w:rPr>
            </w:pPr>
            <w:r>
              <w:rPr>
                <w:lang w:eastAsia="en-US"/>
              </w:rPr>
              <w:t xml:space="preserve">Wirausaha </w:t>
            </w:r>
          </w:p>
        </w:tc>
        <w:tc>
          <w:tcPr>
            <w:tcW w:w="1559" w:type="dxa"/>
            <w:hideMark/>
          </w:tcPr>
          <w:p w:rsidR="00167CCF" w:rsidRDefault="00167CCF" w:rsidP="00167CCF">
            <w:pPr>
              <w:pStyle w:val="ListParagraph"/>
              <w:ind w:left="0"/>
              <w:contextualSpacing w:val="0"/>
              <w:jc w:val="center"/>
              <w:rPr>
                <w:lang w:eastAsia="en-US"/>
              </w:rPr>
            </w:pPr>
            <w:r>
              <w:rPr>
                <w:lang w:eastAsia="en-US"/>
              </w:rPr>
              <w:t>1</w:t>
            </w:r>
          </w:p>
        </w:tc>
        <w:tc>
          <w:tcPr>
            <w:tcW w:w="1418" w:type="dxa"/>
            <w:hideMark/>
          </w:tcPr>
          <w:p w:rsidR="00167CCF" w:rsidRDefault="00167CCF" w:rsidP="00167CCF">
            <w:pPr>
              <w:pStyle w:val="ListParagraph"/>
              <w:ind w:left="0"/>
              <w:contextualSpacing w:val="0"/>
              <w:jc w:val="center"/>
              <w:rPr>
                <w:lang w:eastAsia="en-US"/>
              </w:rPr>
            </w:pPr>
            <w:r>
              <w:rPr>
                <w:lang w:eastAsia="en-US"/>
              </w:rPr>
              <w:t>2.2</w:t>
            </w:r>
          </w:p>
        </w:tc>
      </w:tr>
      <w:tr w:rsidR="00167CCF" w:rsidTr="00167CCF">
        <w:trPr>
          <w:trHeight w:val="70"/>
        </w:trPr>
        <w:tc>
          <w:tcPr>
            <w:tcW w:w="851" w:type="dxa"/>
            <w:vMerge/>
          </w:tcPr>
          <w:p w:rsidR="00167CCF" w:rsidRDefault="00167CCF" w:rsidP="00167CCF">
            <w:pPr>
              <w:pStyle w:val="ListParagraph"/>
              <w:ind w:left="0"/>
              <w:contextualSpacing w:val="0"/>
              <w:jc w:val="both"/>
              <w:rPr>
                <w:lang w:eastAsia="en-US"/>
              </w:rPr>
            </w:pPr>
          </w:p>
        </w:tc>
        <w:tc>
          <w:tcPr>
            <w:tcW w:w="3969" w:type="dxa"/>
            <w:hideMark/>
          </w:tcPr>
          <w:p w:rsidR="00167CCF" w:rsidRDefault="00167CCF" w:rsidP="00167CCF">
            <w:pPr>
              <w:pStyle w:val="ListParagraph"/>
              <w:ind w:left="0"/>
              <w:contextualSpacing w:val="0"/>
              <w:rPr>
                <w:b/>
                <w:lang w:eastAsia="en-US"/>
              </w:rPr>
            </w:pPr>
            <w:r>
              <w:rPr>
                <w:b/>
                <w:lang w:eastAsia="en-US"/>
              </w:rPr>
              <w:t>Jumlah</w:t>
            </w:r>
          </w:p>
        </w:tc>
        <w:tc>
          <w:tcPr>
            <w:tcW w:w="1559" w:type="dxa"/>
            <w:hideMark/>
          </w:tcPr>
          <w:p w:rsidR="00167CCF" w:rsidRDefault="00167CCF" w:rsidP="00167CCF">
            <w:pPr>
              <w:pStyle w:val="ListParagraph"/>
              <w:ind w:left="0"/>
              <w:contextualSpacing w:val="0"/>
              <w:jc w:val="center"/>
              <w:rPr>
                <w:b/>
                <w:lang w:eastAsia="en-US"/>
              </w:rPr>
            </w:pPr>
            <w:r>
              <w:rPr>
                <w:b/>
                <w:lang w:eastAsia="en-US"/>
              </w:rPr>
              <w:t>45</w:t>
            </w:r>
          </w:p>
        </w:tc>
        <w:tc>
          <w:tcPr>
            <w:tcW w:w="1418" w:type="dxa"/>
            <w:hideMark/>
          </w:tcPr>
          <w:p w:rsidR="00167CCF" w:rsidRDefault="00167CCF" w:rsidP="00167CCF">
            <w:pPr>
              <w:pStyle w:val="ListParagraph"/>
              <w:ind w:left="0"/>
              <w:contextualSpacing w:val="0"/>
              <w:jc w:val="center"/>
              <w:rPr>
                <w:b/>
                <w:lang w:eastAsia="en-US"/>
              </w:rPr>
            </w:pPr>
            <w:r>
              <w:rPr>
                <w:b/>
                <w:lang w:eastAsia="en-US"/>
              </w:rPr>
              <w:t>100.0</w:t>
            </w:r>
          </w:p>
        </w:tc>
      </w:tr>
    </w:tbl>
    <w:p w:rsidR="00EC303C" w:rsidRPr="00EC303C" w:rsidRDefault="00EC303C" w:rsidP="000C2300">
      <w:pPr>
        <w:pStyle w:val="ListParagraph"/>
        <w:spacing w:line="360" w:lineRule="auto"/>
        <w:rPr>
          <w:b/>
        </w:rPr>
      </w:pPr>
    </w:p>
    <w:p w:rsidR="00F7093D" w:rsidRDefault="00F7093D" w:rsidP="000C2300">
      <w:pPr>
        <w:pStyle w:val="ListParagraph"/>
        <w:spacing w:line="360" w:lineRule="auto"/>
        <w:ind w:left="851" w:firstLine="360"/>
        <w:jc w:val="both"/>
      </w:pPr>
      <w:r>
        <w:t xml:space="preserve">Hasil penelitian secara deskriptif menunjukkan karakteristik responden berdasarkan usia menunjukkan bahwa responden yang berumur ≥ 40 lebih banyak, yaitu dengan presentase (57.5%) sebanyak 26 orang dibanding dengan usia 36 – 40 yaitu dengan presentase (11.1%) sebanyak 5 orang.  </w:t>
      </w:r>
    </w:p>
    <w:p w:rsidR="00F7093D" w:rsidRDefault="00F7093D" w:rsidP="000C2300">
      <w:pPr>
        <w:pStyle w:val="ListParagraph"/>
        <w:spacing w:line="360" w:lineRule="auto"/>
        <w:ind w:left="851" w:firstLine="360"/>
        <w:jc w:val="both"/>
      </w:pPr>
      <w:r>
        <w:tab/>
        <w:t xml:space="preserve">Karakteristik responden berdasarkan pendidikan terakhir menunjukkan bahwa responden yang memiliki pendidikan terakhir SMA lebih banyak, yaitu 16 (35.6%) orang dibandingkan dengan pendidikan terakhir SMP lebih sedikit yaitu pendidikan SMP deng jumlah sebanyak 7 (15.6%) orang. </w:t>
      </w:r>
    </w:p>
    <w:p w:rsidR="00F7093D" w:rsidRDefault="00F7093D" w:rsidP="000C2300">
      <w:pPr>
        <w:pStyle w:val="ListParagraph"/>
        <w:spacing w:line="360" w:lineRule="auto"/>
        <w:ind w:left="851" w:firstLine="360"/>
        <w:jc w:val="both"/>
      </w:pPr>
      <w:r>
        <w:tab/>
        <w:t>Karakteristik responden berdasarkan jenis kelamin bahwa lebih dari setengah responden dalam penelitian berjenis kelamin wanita sebanyak 25 (55.6%) orang. Karakteristik responden berdasarkan pekerjaan bahwa sebagian besar responden sebagai ibu rumah tangga sebanyak 13 (28.9%) orang</w:t>
      </w:r>
    </w:p>
    <w:p w:rsidR="00EC303C" w:rsidRDefault="00EC303C" w:rsidP="000C2300">
      <w:pPr>
        <w:spacing w:line="360" w:lineRule="auto"/>
        <w:jc w:val="both"/>
      </w:pPr>
    </w:p>
    <w:p w:rsidR="00F7093D" w:rsidRDefault="00F7093D" w:rsidP="000C2300">
      <w:pPr>
        <w:pStyle w:val="ListParagraph"/>
        <w:numPr>
          <w:ilvl w:val="0"/>
          <w:numId w:val="1"/>
        </w:numPr>
        <w:spacing w:line="360" w:lineRule="auto"/>
        <w:ind w:left="426"/>
        <w:rPr>
          <w:b/>
          <w:color w:val="000000" w:themeColor="text1"/>
          <w:lang w:eastAsia="en-US"/>
        </w:rPr>
      </w:pPr>
      <w:r>
        <w:rPr>
          <w:b/>
          <w:color w:val="000000" w:themeColor="text1"/>
          <w:lang w:val="en-US" w:eastAsia="en-US"/>
        </w:rPr>
        <w:t>Data Khusus</w:t>
      </w:r>
    </w:p>
    <w:p w:rsidR="00F7093D" w:rsidRDefault="00F7093D" w:rsidP="000C2300">
      <w:pPr>
        <w:numPr>
          <w:ilvl w:val="0"/>
          <w:numId w:val="3"/>
        </w:numPr>
        <w:spacing w:before="30" w:after="30" w:line="360" w:lineRule="auto"/>
        <w:ind w:left="709" w:right="379" w:hanging="283"/>
        <w:jc w:val="both"/>
        <w:rPr>
          <w:b/>
        </w:rPr>
      </w:pPr>
      <w:r>
        <w:rPr>
          <w:b/>
        </w:rPr>
        <w:t>Mengidentifikasi tingkat persepsi masyarakat terhadap vaksinasi covid-19</w:t>
      </w:r>
    </w:p>
    <w:tbl>
      <w:tblPr>
        <w:tblW w:w="7602"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3633"/>
        <w:gridCol w:w="1843"/>
        <w:gridCol w:w="2126"/>
      </w:tblGrid>
      <w:tr w:rsidR="00F7093D" w:rsidTr="00167CCF">
        <w:trPr>
          <w:cantSplit/>
          <w:trHeight w:val="626"/>
          <w:tblHeader/>
        </w:trPr>
        <w:tc>
          <w:tcPr>
            <w:tcW w:w="3633" w:type="dxa"/>
            <w:shd w:val="clear" w:color="auto" w:fill="FFFFFF"/>
            <w:tcMar>
              <w:top w:w="30" w:type="dxa"/>
              <w:left w:w="30" w:type="dxa"/>
              <w:bottom w:w="30" w:type="dxa"/>
              <w:right w:w="30" w:type="dxa"/>
            </w:tcMar>
            <w:hideMark/>
          </w:tcPr>
          <w:p w:rsidR="00F7093D" w:rsidRDefault="00F7093D" w:rsidP="00167CCF">
            <w:pPr>
              <w:autoSpaceDE w:val="0"/>
              <w:autoSpaceDN w:val="0"/>
              <w:adjustRightInd w:val="0"/>
              <w:jc w:val="center"/>
              <w:rPr>
                <w:lang w:val="en-US" w:eastAsia="en-US"/>
              </w:rPr>
            </w:pPr>
            <w:r>
              <w:rPr>
                <w:lang w:val="en-US" w:eastAsia="en-US"/>
              </w:rPr>
              <w:t>Persepsi tentang vaksinasi covid-19</w:t>
            </w:r>
          </w:p>
        </w:tc>
        <w:tc>
          <w:tcPr>
            <w:tcW w:w="1843" w:type="dxa"/>
            <w:shd w:val="clear" w:color="auto" w:fill="FFFFFF"/>
            <w:tcMar>
              <w:top w:w="30" w:type="dxa"/>
              <w:left w:w="30" w:type="dxa"/>
              <w:bottom w:w="30" w:type="dxa"/>
              <w:right w:w="30" w:type="dxa"/>
            </w:tcMar>
            <w:vAlign w:val="bottom"/>
            <w:hideMark/>
          </w:tcPr>
          <w:p w:rsidR="00F7093D" w:rsidRDefault="00F7093D" w:rsidP="00167CCF">
            <w:pPr>
              <w:autoSpaceDE w:val="0"/>
              <w:autoSpaceDN w:val="0"/>
              <w:adjustRightInd w:val="0"/>
              <w:jc w:val="center"/>
              <w:rPr>
                <w:color w:val="000000"/>
                <w:lang w:val="en-US" w:eastAsia="en-US"/>
              </w:rPr>
            </w:pPr>
            <w:r>
              <w:rPr>
                <w:color w:val="000000"/>
                <w:lang w:val="en-US" w:eastAsia="en-US"/>
              </w:rPr>
              <w:t>Frekuensi</w:t>
            </w:r>
          </w:p>
        </w:tc>
        <w:tc>
          <w:tcPr>
            <w:tcW w:w="2126" w:type="dxa"/>
            <w:shd w:val="clear" w:color="auto" w:fill="FFFFFF"/>
            <w:tcMar>
              <w:top w:w="30" w:type="dxa"/>
              <w:left w:w="30" w:type="dxa"/>
              <w:bottom w:w="30" w:type="dxa"/>
              <w:right w:w="30" w:type="dxa"/>
            </w:tcMar>
            <w:vAlign w:val="bottom"/>
            <w:hideMark/>
          </w:tcPr>
          <w:p w:rsidR="00F7093D" w:rsidRDefault="00F7093D" w:rsidP="00167CCF">
            <w:pPr>
              <w:autoSpaceDE w:val="0"/>
              <w:autoSpaceDN w:val="0"/>
              <w:adjustRightInd w:val="0"/>
              <w:jc w:val="center"/>
              <w:rPr>
                <w:color w:val="000000"/>
                <w:lang w:val="en-US" w:eastAsia="en-US"/>
              </w:rPr>
            </w:pPr>
            <w:r>
              <w:rPr>
                <w:color w:val="000000"/>
                <w:lang w:val="en-US" w:eastAsia="en-US"/>
              </w:rPr>
              <w:t>Persentasi (%)</w:t>
            </w:r>
          </w:p>
        </w:tc>
      </w:tr>
      <w:tr w:rsidR="00F7093D" w:rsidTr="00167CCF">
        <w:trPr>
          <w:cantSplit/>
          <w:trHeight w:val="491"/>
          <w:tblHeader/>
        </w:trPr>
        <w:tc>
          <w:tcPr>
            <w:tcW w:w="3633" w:type="dxa"/>
            <w:shd w:val="clear" w:color="auto" w:fill="FFFFFF"/>
            <w:tcMar>
              <w:top w:w="30" w:type="dxa"/>
              <w:left w:w="30" w:type="dxa"/>
              <w:bottom w:w="30" w:type="dxa"/>
              <w:right w:w="30" w:type="dxa"/>
            </w:tcMar>
            <w:hideMark/>
          </w:tcPr>
          <w:p w:rsidR="00F7093D" w:rsidRDefault="00F7093D" w:rsidP="00167CCF">
            <w:pPr>
              <w:autoSpaceDE w:val="0"/>
              <w:autoSpaceDN w:val="0"/>
              <w:adjustRightInd w:val="0"/>
              <w:jc w:val="center"/>
              <w:rPr>
                <w:color w:val="000000"/>
                <w:lang w:val="en-US" w:eastAsia="en-US"/>
              </w:rPr>
            </w:pPr>
            <w:r>
              <w:rPr>
                <w:color w:val="000000"/>
                <w:lang w:val="en-US" w:eastAsia="en-US"/>
              </w:rPr>
              <w:t xml:space="preserve">Rendah </w:t>
            </w:r>
          </w:p>
        </w:tc>
        <w:tc>
          <w:tcPr>
            <w:tcW w:w="1843" w:type="dxa"/>
            <w:shd w:val="clear" w:color="auto" w:fill="FFFFFF"/>
            <w:tcMar>
              <w:top w:w="30" w:type="dxa"/>
              <w:left w:w="30" w:type="dxa"/>
              <w:bottom w:w="30" w:type="dxa"/>
              <w:right w:w="30" w:type="dxa"/>
            </w:tcMar>
            <w:vAlign w:val="center"/>
            <w:hideMark/>
          </w:tcPr>
          <w:p w:rsidR="00F7093D" w:rsidRDefault="00F7093D" w:rsidP="00167CCF">
            <w:pPr>
              <w:autoSpaceDE w:val="0"/>
              <w:autoSpaceDN w:val="0"/>
              <w:adjustRightInd w:val="0"/>
              <w:jc w:val="center"/>
              <w:rPr>
                <w:color w:val="000000"/>
                <w:lang w:val="en-US" w:eastAsia="en-US"/>
              </w:rPr>
            </w:pPr>
            <w:r>
              <w:rPr>
                <w:color w:val="000000"/>
                <w:lang w:val="en-US" w:eastAsia="en-US"/>
              </w:rPr>
              <w:t>12</w:t>
            </w:r>
          </w:p>
        </w:tc>
        <w:tc>
          <w:tcPr>
            <w:tcW w:w="2126" w:type="dxa"/>
            <w:shd w:val="clear" w:color="auto" w:fill="FFFFFF"/>
            <w:tcMar>
              <w:top w:w="30" w:type="dxa"/>
              <w:left w:w="30" w:type="dxa"/>
              <w:bottom w:w="30" w:type="dxa"/>
              <w:right w:w="30" w:type="dxa"/>
            </w:tcMar>
            <w:vAlign w:val="center"/>
            <w:hideMark/>
          </w:tcPr>
          <w:p w:rsidR="00F7093D" w:rsidRDefault="00F7093D" w:rsidP="00167CCF">
            <w:pPr>
              <w:autoSpaceDE w:val="0"/>
              <w:autoSpaceDN w:val="0"/>
              <w:adjustRightInd w:val="0"/>
              <w:jc w:val="center"/>
              <w:rPr>
                <w:color w:val="000000"/>
                <w:lang w:val="en-US" w:eastAsia="en-US"/>
              </w:rPr>
            </w:pPr>
            <w:r>
              <w:rPr>
                <w:color w:val="000000"/>
                <w:lang w:val="en-US" w:eastAsia="en-US"/>
              </w:rPr>
              <w:t>26.7</w:t>
            </w:r>
          </w:p>
        </w:tc>
      </w:tr>
      <w:tr w:rsidR="00F7093D" w:rsidTr="00167CCF">
        <w:trPr>
          <w:cantSplit/>
          <w:trHeight w:val="450"/>
          <w:tblHeader/>
        </w:trPr>
        <w:tc>
          <w:tcPr>
            <w:tcW w:w="3633" w:type="dxa"/>
            <w:shd w:val="clear" w:color="auto" w:fill="FFFFFF"/>
            <w:tcMar>
              <w:top w:w="30" w:type="dxa"/>
              <w:left w:w="30" w:type="dxa"/>
              <w:bottom w:w="30" w:type="dxa"/>
              <w:right w:w="30" w:type="dxa"/>
            </w:tcMar>
            <w:hideMark/>
          </w:tcPr>
          <w:p w:rsidR="00F7093D" w:rsidRDefault="00F7093D" w:rsidP="00167CCF">
            <w:pPr>
              <w:autoSpaceDE w:val="0"/>
              <w:autoSpaceDN w:val="0"/>
              <w:adjustRightInd w:val="0"/>
              <w:jc w:val="center"/>
              <w:rPr>
                <w:color w:val="000000"/>
                <w:lang w:val="en-US" w:eastAsia="en-US"/>
              </w:rPr>
            </w:pPr>
            <w:r>
              <w:rPr>
                <w:color w:val="000000"/>
                <w:lang w:val="en-US" w:eastAsia="en-US"/>
              </w:rPr>
              <w:t xml:space="preserve">Tinggi </w:t>
            </w:r>
          </w:p>
        </w:tc>
        <w:tc>
          <w:tcPr>
            <w:tcW w:w="1843" w:type="dxa"/>
            <w:shd w:val="clear" w:color="auto" w:fill="FFFFFF"/>
            <w:tcMar>
              <w:top w:w="30" w:type="dxa"/>
              <w:left w:w="30" w:type="dxa"/>
              <w:bottom w:w="30" w:type="dxa"/>
              <w:right w:w="30" w:type="dxa"/>
            </w:tcMar>
            <w:vAlign w:val="center"/>
            <w:hideMark/>
          </w:tcPr>
          <w:p w:rsidR="00F7093D" w:rsidRDefault="00F7093D" w:rsidP="00167CCF">
            <w:pPr>
              <w:autoSpaceDE w:val="0"/>
              <w:autoSpaceDN w:val="0"/>
              <w:adjustRightInd w:val="0"/>
              <w:jc w:val="center"/>
              <w:rPr>
                <w:color w:val="000000"/>
                <w:lang w:val="en-US" w:eastAsia="en-US"/>
              </w:rPr>
            </w:pPr>
            <w:r>
              <w:rPr>
                <w:color w:val="000000"/>
                <w:lang w:val="en-US" w:eastAsia="en-US"/>
              </w:rPr>
              <w:t>33</w:t>
            </w:r>
          </w:p>
        </w:tc>
        <w:tc>
          <w:tcPr>
            <w:tcW w:w="2126" w:type="dxa"/>
            <w:shd w:val="clear" w:color="auto" w:fill="FFFFFF"/>
            <w:tcMar>
              <w:top w:w="30" w:type="dxa"/>
              <w:left w:w="30" w:type="dxa"/>
              <w:bottom w:w="30" w:type="dxa"/>
              <w:right w:w="30" w:type="dxa"/>
            </w:tcMar>
            <w:vAlign w:val="center"/>
            <w:hideMark/>
          </w:tcPr>
          <w:p w:rsidR="00F7093D" w:rsidRDefault="00F7093D" w:rsidP="00167CCF">
            <w:pPr>
              <w:autoSpaceDE w:val="0"/>
              <w:autoSpaceDN w:val="0"/>
              <w:adjustRightInd w:val="0"/>
              <w:jc w:val="center"/>
              <w:rPr>
                <w:color w:val="000000"/>
                <w:lang w:val="en-US" w:eastAsia="en-US"/>
              </w:rPr>
            </w:pPr>
            <w:r>
              <w:rPr>
                <w:color w:val="000000"/>
                <w:lang w:val="en-US" w:eastAsia="en-US"/>
              </w:rPr>
              <w:t>73.3</w:t>
            </w:r>
          </w:p>
        </w:tc>
      </w:tr>
      <w:tr w:rsidR="00F7093D" w:rsidTr="00167CCF">
        <w:trPr>
          <w:cantSplit/>
          <w:trHeight w:val="450"/>
        </w:trPr>
        <w:tc>
          <w:tcPr>
            <w:tcW w:w="3633" w:type="dxa"/>
            <w:shd w:val="clear" w:color="auto" w:fill="FFFFFF"/>
            <w:tcMar>
              <w:top w:w="30" w:type="dxa"/>
              <w:left w:w="30" w:type="dxa"/>
              <w:bottom w:w="30" w:type="dxa"/>
              <w:right w:w="30" w:type="dxa"/>
            </w:tcMar>
            <w:hideMark/>
          </w:tcPr>
          <w:p w:rsidR="00F7093D" w:rsidRDefault="00F7093D" w:rsidP="00167CCF">
            <w:pPr>
              <w:autoSpaceDE w:val="0"/>
              <w:autoSpaceDN w:val="0"/>
              <w:adjustRightInd w:val="0"/>
              <w:jc w:val="center"/>
              <w:rPr>
                <w:color w:val="000000"/>
                <w:lang w:val="en-US" w:eastAsia="en-US"/>
              </w:rPr>
            </w:pPr>
            <w:r>
              <w:rPr>
                <w:color w:val="000000"/>
                <w:lang w:val="en-US" w:eastAsia="en-US"/>
              </w:rPr>
              <w:lastRenderedPageBreak/>
              <w:t>Total</w:t>
            </w:r>
          </w:p>
        </w:tc>
        <w:tc>
          <w:tcPr>
            <w:tcW w:w="1843" w:type="dxa"/>
            <w:shd w:val="clear" w:color="auto" w:fill="FFFFFF"/>
            <w:tcMar>
              <w:top w:w="30" w:type="dxa"/>
              <w:left w:w="30" w:type="dxa"/>
              <w:bottom w:w="30" w:type="dxa"/>
              <w:right w:w="30" w:type="dxa"/>
            </w:tcMar>
            <w:vAlign w:val="center"/>
            <w:hideMark/>
          </w:tcPr>
          <w:p w:rsidR="00F7093D" w:rsidRDefault="00F7093D" w:rsidP="00167CCF">
            <w:pPr>
              <w:autoSpaceDE w:val="0"/>
              <w:autoSpaceDN w:val="0"/>
              <w:adjustRightInd w:val="0"/>
              <w:jc w:val="center"/>
              <w:rPr>
                <w:color w:val="000000"/>
                <w:lang w:val="en-US" w:eastAsia="en-US"/>
              </w:rPr>
            </w:pPr>
            <w:r>
              <w:rPr>
                <w:color w:val="000000"/>
                <w:lang w:val="en-US" w:eastAsia="en-US"/>
              </w:rPr>
              <w:t>45</w:t>
            </w:r>
          </w:p>
        </w:tc>
        <w:tc>
          <w:tcPr>
            <w:tcW w:w="2126" w:type="dxa"/>
            <w:shd w:val="clear" w:color="auto" w:fill="FFFFFF"/>
            <w:tcMar>
              <w:top w:w="30" w:type="dxa"/>
              <w:left w:w="30" w:type="dxa"/>
              <w:bottom w:w="30" w:type="dxa"/>
              <w:right w:w="30" w:type="dxa"/>
            </w:tcMar>
            <w:vAlign w:val="center"/>
            <w:hideMark/>
          </w:tcPr>
          <w:p w:rsidR="00F7093D" w:rsidRDefault="00F7093D" w:rsidP="00167CCF">
            <w:pPr>
              <w:autoSpaceDE w:val="0"/>
              <w:autoSpaceDN w:val="0"/>
              <w:adjustRightInd w:val="0"/>
              <w:jc w:val="center"/>
              <w:rPr>
                <w:color w:val="000000"/>
                <w:lang w:val="en-US" w:eastAsia="en-US"/>
              </w:rPr>
            </w:pPr>
            <w:r>
              <w:rPr>
                <w:color w:val="000000"/>
                <w:lang w:val="en-US" w:eastAsia="en-US"/>
              </w:rPr>
              <w:t>100.0</w:t>
            </w:r>
          </w:p>
        </w:tc>
      </w:tr>
    </w:tbl>
    <w:p w:rsidR="000C2300" w:rsidRDefault="00F7093D" w:rsidP="000C2300">
      <w:pPr>
        <w:pStyle w:val="ListParagraph"/>
        <w:spacing w:before="30" w:after="30" w:line="360" w:lineRule="auto"/>
        <w:ind w:right="379" w:firstLine="414"/>
        <w:jc w:val="both"/>
      </w:pPr>
      <w:r>
        <w:t xml:space="preserve">Berdasarkan </w:t>
      </w:r>
      <w:r w:rsidRPr="00F7093D">
        <w:rPr>
          <w:lang w:val="en-US"/>
        </w:rPr>
        <w:t xml:space="preserve">tabel </w:t>
      </w:r>
      <w:r>
        <w:t>diatas menunjukkan bahwa dari 45 responden, distribusi persepsi sebagian besar responden dengan kategori tinggi yaitu (73.3%) sebanyak 33 responden</w:t>
      </w:r>
      <w:r w:rsidRPr="00F7093D">
        <w:rPr>
          <w:lang w:val="en-US"/>
        </w:rPr>
        <w:t>.</w:t>
      </w:r>
      <w:r>
        <w:t xml:space="preserve"> Dan yang memiliki kategori persepsi rendah yaitu (26.7%) sebanyak 12 responden.</w:t>
      </w:r>
    </w:p>
    <w:p w:rsidR="00F7093D" w:rsidRPr="000C2300" w:rsidRDefault="00F7093D" w:rsidP="000C2300">
      <w:pPr>
        <w:pStyle w:val="ListParagraph"/>
        <w:spacing w:before="30" w:after="30" w:line="360" w:lineRule="auto"/>
        <w:ind w:right="379" w:firstLine="414"/>
        <w:jc w:val="both"/>
        <w:rPr>
          <w:b/>
        </w:rPr>
      </w:pPr>
      <w:r>
        <w:t>Tingkat persepsi masyarakat tentang vaksinasi Covid-19 pada masyarakat usia 25-70 tahun dalam kategori tinggi masih bisa ditingkatkan. Dengan persepsi yang baik maka pemikiran masyarakat dapat diminimalkan. Hal ini dapat dilakukan dengan memberikan arahan tentang manfaatnya vaksinasi ini mulai dari bahan dari vaksin yang sudah aman dan menganjurkan masyarakat untuk mendengar informasi actual tentang vaksinasi COVID-19 dari sumber-sumber atau media-media yang dapat dipercaya seperti televise, radio, internet, Koran, dll. Menurut Zamroni (2013) berpendapat bahwa persepsi itu adalah suatu  proses individu dapat mengenali objek atau fakta objektif dengan menggunakan alat individu. Yang dipengaruhi oleh beberapa faktor baik dari dalam maupun dari luar dirinya. Seperti stimulus yang kuat, fisiologi atau psikologi, dan lingkungan situasi.</w:t>
      </w:r>
    </w:p>
    <w:p w:rsidR="00F7093D" w:rsidRPr="00F7093D" w:rsidRDefault="00F7093D" w:rsidP="000C2300">
      <w:pPr>
        <w:pStyle w:val="ListParagraph"/>
        <w:spacing w:before="30" w:after="30" w:line="360" w:lineRule="auto"/>
        <w:ind w:left="1134" w:right="379" w:firstLine="306"/>
        <w:jc w:val="both"/>
        <w:rPr>
          <w:b/>
        </w:rPr>
      </w:pPr>
    </w:p>
    <w:p w:rsidR="00F7093D" w:rsidRDefault="00F7093D" w:rsidP="000C2300">
      <w:pPr>
        <w:pStyle w:val="ListParagraph"/>
        <w:numPr>
          <w:ilvl w:val="0"/>
          <w:numId w:val="3"/>
        </w:numPr>
        <w:spacing w:line="360" w:lineRule="auto"/>
        <w:ind w:left="709"/>
        <w:jc w:val="both"/>
        <w:rPr>
          <w:b/>
        </w:rPr>
      </w:pPr>
      <w:r>
        <w:rPr>
          <w:b/>
        </w:rPr>
        <w:t>Mengidentifikasi kesediaan menerima vaksin covid-19</w:t>
      </w:r>
    </w:p>
    <w:tbl>
      <w:tblPr>
        <w:tblW w:w="754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4131"/>
        <w:gridCol w:w="1716"/>
        <w:gridCol w:w="1701"/>
      </w:tblGrid>
      <w:tr w:rsidR="00A1332E" w:rsidTr="00167CCF">
        <w:trPr>
          <w:cantSplit/>
          <w:trHeight w:val="652"/>
          <w:tblHeader/>
        </w:trPr>
        <w:tc>
          <w:tcPr>
            <w:tcW w:w="413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A1332E" w:rsidRDefault="00A1332E" w:rsidP="00167CCF">
            <w:pPr>
              <w:autoSpaceDE w:val="0"/>
              <w:autoSpaceDN w:val="0"/>
              <w:adjustRightInd w:val="0"/>
              <w:jc w:val="center"/>
              <w:rPr>
                <w:lang w:val="en-US" w:eastAsia="en-US"/>
              </w:rPr>
            </w:pPr>
            <w:r>
              <w:rPr>
                <w:lang w:val="en-US" w:eastAsia="en-US"/>
              </w:rPr>
              <w:t>Kesediaan menerima vaksin covid-19</w:t>
            </w:r>
          </w:p>
        </w:tc>
        <w:tc>
          <w:tcPr>
            <w:tcW w:w="171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A1332E" w:rsidRDefault="00A1332E" w:rsidP="00167CCF">
            <w:pPr>
              <w:autoSpaceDE w:val="0"/>
              <w:autoSpaceDN w:val="0"/>
              <w:adjustRightInd w:val="0"/>
              <w:jc w:val="center"/>
              <w:rPr>
                <w:color w:val="000000"/>
                <w:lang w:val="en-US" w:eastAsia="en-US"/>
              </w:rPr>
            </w:pPr>
            <w:r>
              <w:rPr>
                <w:color w:val="000000"/>
                <w:lang w:val="en-US" w:eastAsia="en-US"/>
              </w:rPr>
              <w:t>Frekuensi</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A1332E" w:rsidRDefault="00A1332E" w:rsidP="00167CCF">
            <w:pPr>
              <w:autoSpaceDE w:val="0"/>
              <w:autoSpaceDN w:val="0"/>
              <w:adjustRightInd w:val="0"/>
              <w:jc w:val="center"/>
              <w:rPr>
                <w:color w:val="000000"/>
                <w:lang w:val="en-US" w:eastAsia="en-US"/>
              </w:rPr>
            </w:pPr>
            <w:r>
              <w:rPr>
                <w:color w:val="000000"/>
                <w:lang w:val="en-US" w:eastAsia="en-US"/>
              </w:rPr>
              <w:t xml:space="preserve">Persentasi (%) </w:t>
            </w:r>
          </w:p>
        </w:tc>
      </w:tr>
      <w:tr w:rsidR="00A1332E" w:rsidTr="00167CCF">
        <w:trPr>
          <w:cantSplit/>
          <w:trHeight w:val="520"/>
          <w:tblHeader/>
        </w:trPr>
        <w:tc>
          <w:tcPr>
            <w:tcW w:w="4131" w:type="dxa"/>
            <w:tcBorders>
              <w:top w:val="single" w:sz="4" w:space="0" w:color="auto"/>
              <w:left w:val="single" w:sz="4" w:space="0" w:color="auto"/>
              <w:bottom w:val="nil"/>
              <w:right w:val="single" w:sz="4" w:space="0" w:color="auto"/>
            </w:tcBorders>
            <w:shd w:val="clear" w:color="auto" w:fill="FFFFFF"/>
            <w:tcMar>
              <w:top w:w="30" w:type="dxa"/>
              <w:left w:w="30" w:type="dxa"/>
              <w:bottom w:w="30" w:type="dxa"/>
              <w:right w:w="30" w:type="dxa"/>
            </w:tcMar>
            <w:hideMark/>
          </w:tcPr>
          <w:p w:rsidR="00A1332E" w:rsidRDefault="00A1332E" w:rsidP="00167CCF">
            <w:pPr>
              <w:autoSpaceDE w:val="0"/>
              <w:autoSpaceDN w:val="0"/>
              <w:adjustRightInd w:val="0"/>
              <w:jc w:val="center"/>
              <w:rPr>
                <w:color w:val="000000"/>
                <w:lang w:val="en-US" w:eastAsia="en-US"/>
              </w:rPr>
            </w:pPr>
            <w:r>
              <w:rPr>
                <w:color w:val="000000"/>
                <w:lang w:val="en-US" w:eastAsia="en-US"/>
              </w:rPr>
              <w:t xml:space="preserve">Kurang bersedia </w:t>
            </w:r>
          </w:p>
        </w:tc>
        <w:tc>
          <w:tcPr>
            <w:tcW w:w="1716" w:type="dxa"/>
            <w:tcBorders>
              <w:top w:val="single" w:sz="4" w:space="0" w:color="auto"/>
              <w:left w:val="single" w:sz="4" w:space="0" w:color="auto"/>
              <w:bottom w:val="nil"/>
              <w:right w:val="single" w:sz="4" w:space="0" w:color="auto"/>
            </w:tcBorders>
            <w:shd w:val="clear" w:color="auto" w:fill="FFFFFF"/>
            <w:tcMar>
              <w:top w:w="30" w:type="dxa"/>
              <w:left w:w="30" w:type="dxa"/>
              <w:bottom w:w="30" w:type="dxa"/>
              <w:right w:w="30" w:type="dxa"/>
            </w:tcMar>
            <w:vAlign w:val="center"/>
            <w:hideMark/>
          </w:tcPr>
          <w:p w:rsidR="00A1332E" w:rsidRDefault="00A1332E" w:rsidP="00167CCF">
            <w:pPr>
              <w:autoSpaceDE w:val="0"/>
              <w:autoSpaceDN w:val="0"/>
              <w:adjustRightInd w:val="0"/>
              <w:jc w:val="center"/>
              <w:rPr>
                <w:color w:val="000000"/>
                <w:lang w:val="en-US" w:eastAsia="en-US"/>
              </w:rPr>
            </w:pPr>
            <w:r>
              <w:rPr>
                <w:color w:val="000000"/>
                <w:lang w:val="en-US" w:eastAsia="en-US"/>
              </w:rPr>
              <w:t>14</w:t>
            </w:r>
          </w:p>
        </w:tc>
        <w:tc>
          <w:tcPr>
            <w:tcW w:w="1701" w:type="dxa"/>
            <w:tcBorders>
              <w:top w:val="single" w:sz="4" w:space="0" w:color="auto"/>
              <w:left w:val="single" w:sz="4" w:space="0" w:color="auto"/>
              <w:bottom w:val="nil"/>
              <w:right w:val="single" w:sz="4" w:space="0" w:color="auto"/>
            </w:tcBorders>
            <w:shd w:val="clear" w:color="auto" w:fill="FFFFFF"/>
            <w:tcMar>
              <w:top w:w="30" w:type="dxa"/>
              <w:left w:w="30" w:type="dxa"/>
              <w:bottom w:w="30" w:type="dxa"/>
              <w:right w:w="30" w:type="dxa"/>
            </w:tcMar>
            <w:vAlign w:val="center"/>
            <w:hideMark/>
          </w:tcPr>
          <w:p w:rsidR="00A1332E" w:rsidRDefault="00A1332E" w:rsidP="00167CCF">
            <w:pPr>
              <w:autoSpaceDE w:val="0"/>
              <w:autoSpaceDN w:val="0"/>
              <w:adjustRightInd w:val="0"/>
              <w:jc w:val="center"/>
              <w:rPr>
                <w:color w:val="000000"/>
                <w:lang w:val="en-US" w:eastAsia="en-US"/>
              </w:rPr>
            </w:pPr>
            <w:r>
              <w:rPr>
                <w:color w:val="000000"/>
                <w:lang w:val="en-US" w:eastAsia="en-US"/>
              </w:rPr>
              <w:t>31.1</w:t>
            </w:r>
          </w:p>
        </w:tc>
      </w:tr>
      <w:tr w:rsidR="00A1332E" w:rsidTr="00167CCF">
        <w:trPr>
          <w:cantSplit/>
          <w:trHeight w:val="72"/>
          <w:tblHeader/>
        </w:trPr>
        <w:tc>
          <w:tcPr>
            <w:tcW w:w="4131" w:type="dxa"/>
            <w:tcBorders>
              <w:top w:val="nil"/>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A1332E" w:rsidRDefault="00A1332E" w:rsidP="00167CCF">
            <w:pPr>
              <w:autoSpaceDE w:val="0"/>
              <w:autoSpaceDN w:val="0"/>
              <w:adjustRightInd w:val="0"/>
              <w:jc w:val="center"/>
              <w:rPr>
                <w:color w:val="000000"/>
                <w:lang w:val="en-US" w:eastAsia="en-US"/>
              </w:rPr>
            </w:pPr>
            <w:r>
              <w:rPr>
                <w:color w:val="000000"/>
                <w:lang w:val="en-US" w:eastAsia="en-US"/>
              </w:rPr>
              <w:t xml:space="preserve">Bersedia </w:t>
            </w:r>
          </w:p>
        </w:tc>
        <w:tc>
          <w:tcPr>
            <w:tcW w:w="1716" w:type="dxa"/>
            <w:tcBorders>
              <w:top w:val="nil"/>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1332E" w:rsidRDefault="00A1332E" w:rsidP="00167CCF">
            <w:pPr>
              <w:autoSpaceDE w:val="0"/>
              <w:autoSpaceDN w:val="0"/>
              <w:adjustRightInd w:val="0"/>
              <w:jc w:val="center"/>
              <w:rPr>
                <w:color w:val="000000"/>
                <w:lang w:val="en-US" w:eastAsia="en-US"/>
              </w:rPr>
            </w:pPr>
            <w:r>
              <w:rPr>
                <w:color w:val="000000"/>
                <w:lang w:val="en-US" w:eastAsia="en-US"/>
              </w:rPr>
              <w:t>31</w:t>
            </w:r>
          </w:p>
        </w:tc>
        <w:tc>
          <w:tcPr>
            <w:tcW w:w="1701" w:type="dxa"/>
            <w:tcBorders>
              <w:top w:val="nil"/>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1332E" w:rsidRDefault="00A1332E" w:rsidP="00167CCF">
            <w:pPr>
              <w:autoSpaceDE w:val="0"/>
              <w:autoSpaceDN w:val="0"/>
              <w:adjustRightInd w:val="0"/>
              <w:jc w:val="center"/>
              <w:rPr>
                <w:color w:val="000000"/>
                <w:lang w:val="en-US" w:eastAsia="en-US"/>
              </w:rPr>
            </w:pPr>
            <w:r>
              <w:rPr>
                <w:color w:val="000000"/>
                <w:lang w:val="en-US" w:eastAsia="en-US"/>
              </w:rPr>
              <w:t>68.9</w:t>
            </w:r>
          </w:p>
        </w:tc>
      </w:tr>
      <w:tr w:rsidR="00A1332E" w:rsidTr="00167CCF">
        <w:trPr>
          <w:cantSplit/>
          <w:trHeight w:val="350"/>
        </w:trPr>
        <w:tc>
          <w:tcPr>
            <w:tcW w:w="413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A1332E" w:rsidRDefault="00A1332E" w:rsidP="00167CCF">
            <w:pPr>
              <w:autoSpaceDE w:val="0"/>
              <w:autoSpaceDN w:val="0"/>
              <w:adjustRightInd w:val="0"/>
              <w:jc w:val="center"/>
              <w:rPr>
                <w:color w:val="000000"/>
                <w:lang w:val="en-US" w:eastAsia="en-US"/>
              </w:rPr>
            </w:pPr>
            <w:r>
              <w:rPr>
                <w:color w:val="000000"/>
                <w:lang w:val="en-US" w:eastAsia="en-US"/>
              </w:rPr>
              <w:t>Total</w:t>
            </w:r>
          </w:p>
        </w:tc>
        <w:tc>
          <w:tcPr>
            <w:tcW w:w="171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1332E" w:rsidRDefault="00A1332E" w:rsidP="00167CCF">
            <w:pPr>
              <w:autoSpaceDE w:val="0"/>
              <w:autoSpaceDN w:val="0"/>
              <w:adjustRightInd w:val="0"/>
              <w:jc w:val="center"/>
              <w:rPr>
                <w:color w:val="000000"/>
                <w:lang w:val="en-US" w:eastAsia="en-US"/>
              </w:rPr>
            </w:pPr>
            <w:r>
              <w:rPr>
                <w:color w:val="000000"/>
                <w:lang w:val="en-US" w:eastAsia="en-US"/>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A1332E" w:rsidRDefault="00A1332E" w:rsidP="00167CCF">
            <w:pPr>
              <w:autoSpaceDE w:val="0"/>
              <w:autoSpaceDN w:val="0"/>
              <w:adjustRightInd w:val="0"/>
              <w:jc w:val="center"/>
              <w:rPr>
                <w:color w:val="000000"/>
                <w:lang w:val="en-US" w:eastAsia="en-US"/>
              </w:rPr>
            </w:pPr>
            <w:r>
              <w:rPr>
                <w:color w:val="000000"/>
                <w:lang w:val="en-US" w:eastAsia="en-US"/>
              </w:rPr>
              <w:t>100.0</w:t>
            </w:r>
          </w:p>
        </w:tc>
      </w:tr>
    </w:tbl>
    <w:p w:rsidR="00A1332E" w:rsidRDefault="00A1332E" w:rsidP="000C2300">
      <w:pPr>
        <w:pStyle w:val="ListParagraph"/>
        <w:spacing w:line="360" w:lineRule="auto"/>
        <w:ind w:left="993"/>
        <w:jc w:val="both"/>
      </w:pPr>
    </w:p>
    <w:p w:rsidR="000C2300" w:rsidRDefault="00A1332E" w:rsidP="000C2300">
      <w:pPr>
        <w:spacing w:line="360" w:lineRule="auto"/>
        <w:ind w:left="720" w:firstLine="414"/>
        <w:jc w:val="both"/>
      </w:pPr>
      <w:r>
        <w:t xml:space="preserve">Berdasarkan tabel diatas menunjukkan bahwa dari 45 responden, distribusi kecemasan sebagian besar responden dengan kategori bersedia di lakukan vaksin yaitu 31 responden (68.9%) bersedia. </w:t>
      </w:r>
      <w:r w:rsidRPr="000C2300">
        <w:rPr>
          <w:lang w:val="en-US"/>
        </w:rPr>
        <w:t xml:space="preserve">Serta responden paling rendah </w:t>
      </w:r>
      <w:r>
        <w:t xml:space="preserve">untuk kurang </w:t>
      </w:r>
      <w:r>
        <w:lastRenderedPageBreak/>
        <w:t>bersedia melakukan vaksin sebanyak 14 reponden (31.1%) kurang bersedia dilakukan vaksin covid-19.</w:t>
      </w:r>
    </w:p>
    <w:p w:rsidR="000C2300" w:rsidRDefault="00A1332E" w:rsidP="000C2300">
      <w:pPr>
        <w:spacing w:line="360" w:lineRule="auto"/>
        <w:ind w:left="720" w:firstLine="414"/>
        <w:jc w:val="both"/>
      </w:pPr>
      <w:r>
        <w:t>kesediaan masyarakat untuk di vaksin disebabkan oleh beberapa hal, salah satu-nya adalah dengan adanya persepsi positif. Seperti halnya bahwa vaksin aman untuk di gunakan, akan menghambat masyarakat dari terpaparnya virus covid-19, bisa menambah kekebalan tubuh. Peneliti ber-asumsi bahwa kesediaan masyarakat untuk menerima vaksin harus di tingkatkan. Hal ini dapat dilakukan dengan memberikan pengertian dan pemahaman kepada masyarakat yang umumnya tingkat pendidikannya rendah melalui penyuluhan langsung kepada masyarakat bagaimana keuntungan menggunakan vaksinasi covid-19.</w:t>
      </w:r>
    </w:p>
    <w:p w:rsidR="00A1332E" w:rsidRDefault="00A1332E" w:rsidP="000C2300">
      <w:pPr>
        <w:spacing w:line="360" w:lineRule="auto"/>
        <w:ind w:left="720"/>
        <w:jc w:val="both"/>
      </w:pPr>
      <w:r>
        <w:t>Teori Lawrence Green tentang perilaku kesehatan seseorang di pengaruhi oleh 3 faktor yakni :</w:t>
      </w:r>
    </w:p>
    <w:p w:rsidR="00A1332E" w:rsidRDefault="00A1332E" w:rsidP="000C2300">
      <w:pPr>
        <w:pStyle w:val="ListParagraph"/>
        <w:numPr>
          <w:ilvl w:val="0"/>
          <w:numId w:val="9"/>
        </w:numPr>
        <w:spacing w:after="200" w:line="360" w:lineRule="auto"/>
        <w:ind w:left="1134"/>
        <w:jc w:val="both"/>
      </w:pPr>
      <w:r>
        <w:t>Faktor Predisposisi (umur, pekerjaan, pendidikan, pengetahuan dan sikap)</w:t>
      </w:r>
    </w:p>
    <w:p w:rsidR="00A1332E" w:rsidRDefault="00A1332E" w:rsidP="000C2300">
      <w:pPr>
        <w:pStyle w:val="ListParagraph"/>
        <w:numPr>
          <w:ilvl w:val="0"/>
          <w:numId w:val="9"/>
        </w:numPr>
        <w:spacing w:after="200" w:line="360" w:lineRule="auto"/>
        <w:ind w:left="1134"/>
        <w:jc w:val="both"/>
      </w:pPr>
      <w:r>
        <w:t>Faktor pemungkin (jarak ke fasilitas kesehatan)</w:t>
      </w:r>
    </w:p>
    <w:p w:rsidR="00A1332E" w:rsidRDefault="00A1332E" w:rsidP="000C2300">
      <w:pPr>
        <w:pStyle w:val="ListParagraph"/>
        <w:numPr>
          <w:ilvl w:val="0"/>
          <w:numId w:val="9"/>
        </w:numPr>
        <w:spacing w:after="200" w:line="360" w:lineRule="auto"/>
        <w:ind w:left="1134"/>
        <w:jc w:val="both"/>
      </w:pPr>
      <w:r>
        <w:t xml:space="preserve">Faktor penguat (dukungan keluarga dan tokoh masyarakat) </w:t>
      </w:r>
    </w:p>
    <w:p w:rsidR="00A1332E" w:rsidRPr="00A1332E" w:rsidRDefault="00A1332E" w:rsidP="000C2300">
      <w:pPr>
        <w:pStyle w:val="ListParagraph"/>
        <w:spacing w:after="200" w:line="360" w:lineRule="auto"/>
        <w:ind w:left="1134"/>
        <w:jc w:val="both"/>
      </w:pPr>
      <w:r>
        <w:t>(notoatmomodjo, 2014 : 76)</w:t>
      </w:r>
    </w:p>
    <w:p w:rsidR="00A1332E" w:rsidRPr="00A1332E" w:rsidRDefault="00A1332E" w:rsidP="000C2300">
      <w:pPr>
        <w:pStyle w:val="ListParagraph"/>
        <w:spacing w:line="360" w:lineRule="auto"/>
        <w:ind w:left="1134"/>
        <w:jc w:val="both"/>
        <w:rPr>
          <w:b/>
        </w:rPr>
      </w:pPr>
    </w:p>
    <w:p w:rsidR="00A1332E" w:rsidRDefault="00A1332E" w:rsidP="000C2300">
      <w:pPr>
        <w:pStyle w:val="ListParagraph"/>
        <w:numPr>
          <w:ilvl w:val="0"/>
          <w:numId w:val="3"/>
        </w:numPr>
        <w:spacing w:line="360" w:lineRule="auto"/>
        <w:ind w:left="709"/>
        <w:jc w:val="both"/>
        <w:rPr>
          <w:b/>
        </w:rPr>
      </w:pPr>
      <w:r w:rsidRPr="00A1332E">
        <w:rPr>
          <w:b/>
          <w:lang w:val="en-US"/>
        </w:rPr>
        <w:t xml:space="preserve">Hubungan </w:t>
      </w:r>
      <w:r w:rsidRPr="00A1332E">
        <w:rPr>
          <w:b/>
        </w:rPr>
        <w:t>tingkat persepsi masyarakat tentang vaksinasi covid-19 dengan kesediaan masyarakat untuk menerima vaksin di desa Ranuklindungan</w:t>
      </w:r>
    </w:p>
    <w:p w:rsidR="00A1332E" w:rsidRPr="000C2300" w:rsidRDefault="00A1332E" w:rsidP="000C2300">
      <w:pPr>
        <w:spacing w:line="360" w:lineRule="auto"/>
        <w:ind w:firstLine="709"/>
        <w:jc w:val="both"/>
        <w:rPr>
          <w:b/>
        </w:rPr>
      </w:pPr>
      <w:r>
        <w:rPr>
          <w:noProof/>
          <w:lang w:val="en-US" w:eastAsia="en-US"/>
        </w:rPr>
        <w:drawing>
          <wp:inline distT="0" distB="0" distL="0" distR="0">
            <wp:extent cx="2812415" cy="1122680"/>
            <wp:effectExtent l="0" t="0" r="6985" b="1270"/>
            <wp:docPr id="2" name="Picture 2" descr="D:\Untitled.png"/>
            <wp:cNvGraphicFramePr/>
            <a:graphic xmlns:a="http://schemas.openxmlformats.org/drawingml/2006/main">
              <a:graphicData uri="http://schemas.openxmlformats.org/drawingml/2006/picture">
                <pic:pic xmlns:pic="http://schemas.openxmlformats.org/drawingml/2006/picture">
                  <pic:nvPicPr>
                    <pic:cNvPr id="2" name="Picture 2" descr="D:\Untitled.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2415" cy="1122680"/>
                    </a:xfrm>
                    <a:prstGeom prst="rect">
                      <a:avLst/>
                    </a:prstGeom>
                    <a:noFill/>
                    <a:ln>
                      <a:noFill/>
                    </a:ln>
                  </pic:spPr>
                </pic:pic>
              </a:graphicData>
            </a:graphic>
          </wp:inline>
        </w:drawing>
      </w:r>
    </w:p>
    <w:p w:rsidR="000C2300" w:rsidRDefault="00A1332E" w:rsidP="000C2300">
      <w:pPr>
        <w:pStyle w:val="ListParagraph"/>
        <w:spacing w:line="360" w:lineRule="auto"/>
        <w:ind w:left="709" w:firstLine="447"/>
        <w:jc w:val="both"/>
      </w:pPr>
      <w:r>
        <w:t xml:space="preserve">Berdasarkan </w:t>
      </w:r>
      <w:r w:rsidRPr="00A1332E">
        <w:rPr>
          <w:lang w:val="en-US"/>
        </w:rPr>
        <w:t xml:space="preserve">tabel diatas responden yang </w:t>
      </w:r>
      <w:r>
        <w:t>memiliki persepsi rendah dan tinggi dalam persepsi masyarakat terhadap terhadap vaksinasi. Diketahui bahwa dari 45 responden, distribusi persepsi sebagian besar responden dengan kategori tinggi yaitu (73.3%) sebanyak 33 responden</w:t>
      </w:r>
      <w:r w:rsidRPr="00A1332E">
        <w:rPr>
          <w:lang w:val="en-US"/>
        </w:rPr>
        <w:t>.</w:t>
      </w:r>
      <w:r>
        <w:t xml:space="preserve"> Dan yang memiliki kategori persepsi rendah yaitu (26.7%) sebanyak 12 responden. </w:t>
      </w:r>
      <w:r w:rsidRPr="00A1332E">
        <w:rPr>
          <w:lang w:val="en-US"/>
        </w:rPr>
        <w:t>Sedangkan pada</w:t>
      </w:r>
      <w:r>
        <w:t xml:space="preserve"> kesediaan menerima vaksin covid-19 masyarakat memiliki kecemasan dengan pilihan kurang bersedia dan bersedia. Diketahu bahwa dari 45 responden, distribusi kecemasan sebagian besar responden dengan kategori bersedia di lakukan vaksin yaitu 31 responden (68.9%) bersedia. </w:t>
      </w:r>
      <w:r>
        <w:rPr>
          <w:lang w:val="en-US"/>
        </w:rPr>
        <w:t xml:space="preserve">Serta responden paling rendah </w:t>
      </w:r>
      <w:r>
        <w:t xml:space="preserve">untuk kurang bersedia melakukan vaksin sebanyak 14 reponden (31.1%) kurang bersedia dilakukan vaksin covid-19. </w:t>
      </w:r>
      <w:r>
        <w:rPr>
          <w:lang w:val="en-US"/>
        </w:rPr>
        <w:t xml:space="preserve">Serta </w:t>
      </w:r>
      <w:r>
        <w:t xml:space="preserve">hasil uji statistik </w:t>
      </w:r>
      <w:r>
        <w:lastRenderedPageBreak/>
        <w:t xml:space="preserve">menggunakan </w:t>
      </w:r>
      <w:r>
        <w:rPr>
          <w:i/>
          <w:lang w:val="en-US"/>
        </w:rPr>
        <w:t xml:space="preserve">Chi-Square </w:t>
      </w:r>
      <w:r>
        <w:t xml:space="preserve">didapatkan bahwa </w:t>
      </w:r>
      <w:r>
        <w:rPr>
          <w:lang w:val="sv-SE"/>
        </w:rPr>
        <w:t>nilai p-</w:t>
      </w:r>
      <w:r>
        <w:rPr>
          <w:i/>
          <w:iCs/>
          <w:lang w:val="sv-SE"/>
        </w:rPr>
        <w:t>value</w:t>
      </w:r>
      <w:r>
        <w:rPr>
          <w:lang w:val="sv-SE"/>
        </w:rPr>
        <w:t xml:space="preserve"> diperoleh </w:t>
      </w:r>
      <w:r>
        <w:t xml:space="preserve">nilai 0,680 α ≥ 0,05. </w:t>
      </w:r>
      <w:r>
        <w:rPr>
          <w:lang w:val="sv-SE"/>
        </w:rPr>
        <w:t xml:space="preserve">Sehingga H1 </w:t>
      </w:r>
      <w:r>
        <w:t>ditolak dan H0 diterima yang berarti tidak adanya hubungan antara tingkat persepsi masyarakat tentang vaksinasi covid-19 dengan kesediaan masyarakat untuk menerima vaksin di desa Ranuklindungan.</w:t>
      </w:r>
    </w:p>
    <w:p w:rsidR="00A1332E" w:rsidRDefault="00A1332E" w:rsidP="000C2300">
      <w:pPr>
        <w:pStyle w:val="ListParagraph"/>
        <w:spacing w:line="360" w:lineRule="auto"/>
        <w:ind w:left="709" w:firstLine="447"/>
        <w:jc w:val="both"/>
      </w:pPr>
      <w:r>
        <w:t>Masyarakat umunya lebih rentang terpapar berbagai virus, apalagi dengan situasi pandemic lansia kebanyakan tidak memahami apa saja faktor-faktor yang menimbulkan mereka terpapar virus, sehingga pentingnya meningkatkan pengetahuan terkait penularan virus corona (COVID-19) hal ini dapat menimbulkan persepsi terhadap vaksin terutama-nya di Rt.04,05/Rw.02 Dusun Bandilan, karena sebagian besar masyarakat juga kurang perduli dengan mematuhi protokol kesehatan yang telah di anjurkan oleh pemerintah dengan memakai masker, serta APD lain-nya. Peneliti mendapatkan hasil dari perhitungan uji statistik bahwa sebagian besar masyarakat memiliki tingkat persepsi yang tinggi, oleh karena itu, semakin tinggi persepsi masyarakat yang didapatkan maka semakin menambah juga wawasan masyarakat tentang hal positif penggunaan vaksinasi covid-19 maka hal tersebut dapat menambah adanya kesediaan masyarakat untuk menerima vaksin.</w:t>
      </w:r>
    </w:p>
    <w:p w:rsidR="000C2300" w:rsidRPr="000C2300" w:rsidRDefault="000C2300" w:rsidP="000C2300">
      <w:pPr>
        <w:pStyle w:val="ListParagraph"/>
        <w:spacing w:line="360" w:lineRule="auto"/>
        <w:ind w:left="709" w:firstLine="447"/>
        <w:jc w:val="both"/>
      </w:pPr>
    </w:p>
    <w:p w:rsidR="00A1332E" w:rsidRDefault="00A1332E" w:rsidP="000C2300">
      <w:pPr>
        <w:pStyle w:val="Heading1"/>
        <w:spacing w:before="0" w:after="0" w:line="360" w:lineRule="auto"/>
        <w:rPr>
          <w:color w:val="000000" w:themeColor="text1"/>
          <w:lang w:val="en-US" w:eastAsia="en-US"/>
        </w:rPr>
      </w:pPr>
      <w:bookmarkStart w:id="4" w:name="_Toc81973818"/>
      <w:bookmarkStart w:id="5" w:name="_Toc80356948"/>
      <w:r>
        <w:rPr>
          <w:color w:val="000000" w:themeColor="text1"/>
          <w:lang w:val="en-US" w:eastAsia="en-US"/>
        </w:rPr>
        <w:t>Kesimpulan</w:t>
      </w:r>
      <w:bookmarkEnd w:id="4"/>
      <w:bookmarkEnd w:id="5"/>
    </w:p>
    <w:p w:rsidR="00A1332E" w:rsidRDefault="00A1332E" w:rsidP="000C2300">
      <w:pPr>
        <w:spacing w:after="160" w:line="360" w:lineRule="auto"/>
        <w:ind w:firstLine="426"/>
        <w:jc w:val="both"/>
        <w:rPr>
          <w:color w:val="000000" w:themeColor="text1"/>
          <w:lang w:eastAsia="en-US"/>
        </w:rPr>
      </w:pPr>
      <w:r>
        <w:rPr>
          <w:color w:val="000000" w:themeColor="text1"/>
          <w:lang w:val="en-US" w:eastAsia="en-US"/>
        </w:rPr>
        <w:t xml:space="preserve">Berdasarkan penelitian </w:t>
      </w:r>
      <w:r>
        <w:rPr>
          <w:color w:val="000000" w:themeColor="text1"/>
          <w:lang w:eastAsia="en-US"/>
        </w:rPr>
        <w:t xml:space="preserve">yang telah dilakukan </w:t>
      </w:r>
      <w:r>
        <w:rPr>
          <w:color w:val="000000" w:themeColor="text1"/>
          <w:lang w:val="en-US" w:eastAsia="en-US"/>
        </w:rPr>
        <w:t>dapat disimpulkan bahwa:</w:t>
      </w:r>
    </w:p>
    <w:p w:rsidR="00A1332E" w:rsidRDefault="00A1332E" w:rsidP="000C2300">
      <w:pPr>
        <w:pStyle w:val="ListParagraph"/>
        <w:numPr>
          <w:ilvl w:val="0"/>
          <w:numId w:val="10"/>
        </w:numPr>
        <w:tabs>
          <w:tab w:val="left" w:pos="1134"/>
        </w:tabs>
        <w:spacing w:before="30" w:after="30" w:line="360" w:lineRule="auto"/>
        <w:ind w:right="379"/>
        <w:jc w:val="both"/>
      </w:pPr>
      <w:r>
        <w:t xml:space="preserve">Berdasarkan bahwa hasil penelitian pada masyarakat usia 25 – 70 tahun di dapatkan hasil bahwa dari 45 responden, distribusi persepsi sebagian besar responden dengan kategori tinggi yaitu (73.3%) sebanyak 33 responden. Dan yang memiliki kategori persepsi rendah yaitu (26.7%) sebanyak 12 responden. </w:t>
      </w:r>
    </w:p>
    <w:p w:rsidR="000C2300" w:rsidRDefault="00A1332E" w:rsidP="000C2300">
      <w:pPr>
        <w:pStyle w:val="ListParagraph"/>
        <w:numPr>
          <w:ilvl w:val="0"/>
          <w:numId w:val="10"/>
        </w:numPr>
        <w:tabs>
          <w:tab w:val="left" w:pos="1134"/>
        </w:tabs>
        <w:spacing w:before="30" w:after="30" w:line="360" w:lineRule="auto"/>
        <w:ind w:right="379"/>
        <w:jc w:val="both"/>
      </w:pPr>
      <w:r>
        <w:t>Berdasarkan dari hasil penelitian bahwa dari 45 responden. Distrbusi kecemasan sebagian besar dengan kategori bersedia dilakukan vaksin yaitu (68.9%) sebanyak 31 responden bersedia. Serta responden paling rendah untuk kurang bersedia melakukan vaksin yaitu (31.1%) sebanyak 14 responden kurang bersedia dilakukan vaksin covid-19.</w:t>
      </w:r>
    </w:p>
    <w:p w:rsidR="000C2300" w:rsidRDefault="00A1332E" w:rsidP="000C2300">
      <w:pPr>
        <w:pStyle w:val="ListParagraph"/>
        <w:numPr>
          <w:ilvl w:val="0"/>
          <w:numId w:val="10"/>
        </w:numPr>
        <w:tabs>
          <w:tab w:val="left" w:pos="1134"/>
        </w:tabs>
        <w:spacing w:before="30" w:after="30" w:line="360" w:lineRule="auto"/>
        <w:ind w:right="379"/>
        <w:jc w:val="both"/>
      </w:pPr>
      <w:r>
        <w:t xml:space="preserve">Berdasarkan dari hasil penelitian bahwa </w:t>
      </w:r>
      <w:r w:rsidRPr="000C2300">
        <w:rPr>
          <w:lang w:val="en-US"/>
        </w:rPr>
        <w:t xml:space="preserve">responden yang </w:t>
      </w:r>
      <w:r>
        <w:t>memiliki persepsi rendah dan tinggi dalam persepsi masyarakat terhadap terhadap vaksinasi. Diketahui bahwa dari 45 responden, distribusi persepsi sebagian besar responden dengan kategori tinggi yaitu (73.3%) sebanyak 33 responden</w:t>
      </w:r>
      <w:r w:rsidRPr="000C2300">
        <w:rPr>
          <w:lang w:val="en-US"/>
        </w:rPr>
        <w:t>.</w:t>
      </w:r>
      <w:r>
        <w:t xml:space="preserve"> Dan yang memiliki kategori persepsi rendah yaitu (26.7%) sebanyak 12 responden. </w:t>
      </w:r>
      <w:r w:rsidRPr="000C2300">
        <w:rPr>
          <w:lang w:val="en-US"/>
        </w:rPr>
        <w:t>Sedangkan pada</w:t>
      </w:r>
      <w:r>
        <w:t xml:space="preserve"> kesediaan </w:t>
      </w:r>
      <w:r>
        <w:lastRenderedPageBreak/>
        <w:t xml:space="preserve">menerima vaksin covid-19 masyarakat memiliki kecemasan dengan pilihan kurang bersedia dan bersedia. Diketahu bahwa dari 45 responden, distribusi kecemasan sebagian besar responden dengan kategori bersedia di lakukan vaksin yaitu 31 responden (68.9%) bersedia. </w:t>
      </w:r>
      <w:r w:rsidRPr="000C2300">
        <w:rPr>
          <w:lang w:val="en-US"/>
        </w:rPr>
        <w:t xml:space="preserve">Serta responden paling rendah </w:t>
      </w:r>
      <w:r>
        <w:t xml:space="preserve">untuk kurang bersedia melakukan vaksin sebanyak 14 reponden (31.1%) kurang bersedia dilakukan vaksin covid-19. </w:t>
      </w:r>
      <w:r w:rsidRPr="000C2300">
        <w:rPr>
          <w:lang w:val="en-US"/>
        </w:rPr>
        <w:t xml:space="preserve">Serta </w:t>
      </w:r>
      <w:r>
        <w:t xml:space="preserve">hasil uji statistik menggunakan </w:t>
      </w:r>
      <w:r w:rsidRPr="000C2300">
        <w:rPr>
          <w:i/>
          <w:lang w:val="en-US"/>
        </w:rPr>
        <w:t xml:space="preserve">Chi-Square </w:t>
      </w:r>
      <w:r>
        <w:t xml:space="preserve">didapatkan bahwa </w:t>
      </w:r>
      <w:r w:rsidRPr="000C2300">
        <w:rPr>
          <w:lang w:val="sv-SE"/>
        </w:rPr>
        <w:t>nilai p-</w:t>
      </w:r>
      <w:r w:rsidRPr="000C2300">
        <w:rPr>
          <w:i/>
          <w:iCs/>
          <w:lang w:val="sv-SE"/>
        </w:rPr>
        <w:t>value</w:t>
      </w:r>
      <w:r w:rsidRPr="000C2300">
        <w:rPr>
          <w:lang w:val="sv-SE"/>
        </w:rPr>
        <w:t xml:space="preserve"> diperoleh </w:t>
      </w:r>
      <w:r>
        <w:t xml:space="preserve">nilai 0,680 α ≥ 0,05. </w:t>
      </w:r>
      <w:r w:rsidRPr="000C2300">
        <w:rPr>
          <w:lang w:val="sv-SE"/>
        </w:rPr>
        <w:t xml:space="preserve">Sehingga H1 </w:t>
      </w:r>
      <w:r>
        <w:t>ditolak dan H0 diterima yang berarti tidak adanya hubungan antara tingkat persepsi masyarakat tentang vaksinasi covid-19 dengan kesediaan masyarakat untuk menerim</w:t>
      </w:r>
      <w:r w:rsidR="000C2300">
        <w:t>a vaksin di desa Ranuklindungan</w:t>
      </w:r>
    </w:p>
    <w:p w:rsidR="00A1332E" w:rsidRDefault="00A1332E" w:rsidP="000C2300">
      <w:pPr>
        <w:tabs>
          <w:tab w:val="left" w:pos="1134"/>
        </w:tabs>
        <w:spacing w:before="30" w:after="30" w:line="360" w:lineRule="auto"/>
        <w:ind w:right="379"/>
        <w:jc w:val="both"/>
        <w:rPr>
          <w:b/>
        </w:rPr>
      </w:pPr>
      <w:r>
        <w:rPr>
          <w:b/>
        </w:rPr>
        <w:t>DAFTAR PUSTAKA</w:t>
      </w:r>
    </w:p>
    <w:p w:rsidR="00A1332E" w:rsidRDefault="00A1332E" w:rsidP="000C2300">
      <w:pPr>
        <w:pStyle w:val="Bibliography"/>
        <w:spacing w:line="360" w:lineRule="auto"/>
        <w:ind w:left="720" w:hanging="720"/>
        <w:jc w:val="both"/>
        <w:rPr>
          <w:noProof/>
        </w:rPr>
      </w:pPr>
    </w:p>
    <w:p w:rsidR="00A1332E" w:rsidRDefault="00A1332E" w:rsidP="000C2300">
      <w:pPr>
        <w:widowControl w:val="0"/>
        <w:autoSpaceDE w:val="0"/>
        <w:autoSpaceDN w:val="0"/>
        <w:adjustRightInd w:val="0"/>
        <w:spacing w:line="360" w:lineRule="auto"/>
        <w:ind w:left="480" w:hanging="480"/>
        <w:jc w:val="both"/>
        <w:rPr>
          <w:noProof/>
        </w:rPr>
      </w:pPr>
      <w:r>
        <w:rPr>
          <w:noProof/>
        </w:rPr>
        <w:t xml:space="preserve">Ayu, T., &amp; Pasaribu, A. (2011). Persepsi masyarakat tentang covid 19. </w:t>
      </w:r>
      <w:r>
        <w:rPr>
          <w:i/>
          <w:iCs/>
          <w:noProof/>
        </w:rPr>
        <w:t>Persepsi Masyarakat Tentang Covid-19</w:t>
      </w:r>
      <w:r>
        <w:rPr>
          <w:noProof/>
        </w:rPr>
        <w:t xml:space="preserve">. </w:t>
      </w:r>
      <w:hyperlink r:id="rId19" w:history="1">
        <w:r>
          <w:rPr>
            <w:rStyle w:val="Hyperlink"/>
            <w:noProof/>
          </w:rPr>
          <w:t>https://www.google.com/search?safe=strict&amp;ei=2qROYPOyJu-W4-EPjLOb2Aw&amp;q=persepsi+masyarakat+tentang+Covid-19&amp;oq=persepsi+masyarakat+tentang+Covid-19&amp;gs_lcp=Cgdnd3Mtd2l6EAMyBAgAEBMyCAgAEBYQHhATOggIABDqAhCPAToCCAA6BggAEBYQHlC2O1i7pAFgj7cBaAFwAHgDgAGODogB31SS</w:t>
        </w:r>
      </w:hyperlink>
    </w:p>
    <w:p w:rsidR="00A1332E" w:rsidRDefault="00A1332E" w:rsidP="000C2300">
      <w:pPr>
        <w:widowControl w:val="0"/>
        <w:autoSpaceDE w:val="0"/>
        <w:autoSpaceDN w:val="0"/>
        <w:adjustRightInd w:val="0"/>
        <w:spacing w:line="360" w:lineRule="auto"/>
        <w:ind w:left="480" w:hanging="480"/>
        <w:jc w:val="both"/>
        <w:rPr>
          <w:noProof/>
        </w:rPr>
      </w:pPr>
      <w:r>
        <w:rPr>
          <w:noProof/>
        </w:rPr>
        <w:t xml:space="preserve">Heryana, A. (2020). </w:t>
      </w:r>
      <w:r>
        <w:rPr>
          <w:i/>
          <w:iCs/>
          <w:noProof/>
        </w:rPr>
        <w:t>Penolakan terhadap vaksinasi</w:t>
      </w:r>
      <w:r>
        <w:rPr>
          <w:noProof/>
        </w:rPr>
        <w:t xml:space="preserve">. </w:t>
      </w:r>
      <w:r>
        <w:rPr>
          <w:i/>
          <w:iCs/>
          <w:noProof/>
        </w:rPr>
        <w:t>June</w:t>
      </w:r>
      <w:r>
        <w:rPr>
          <w:noProof/>
        </w:rPr>
        <w:t>, 1–8. https://doi.org/10.13140/RG.2.2.14979.12328</w:t>
      </w:r>
    </w:p>
    <w:p w:rsidR="00A1332E" w:rsidRDefault="00A1332E" w:rsidP="000C2300">
      <w:pPr>
        <w:widowControl w:val="0"/>
        <w:autoSpaceDE w:val="0"/>
        <w:autoSpaceDN w:val="0"/>
        <w:adjustRightInd w:val="0"/>
        <w:spacing w:line="360" w:lineRule="auto"/>
        <w:ind w:left="480" w:hanging="480"/>
        <w:jc w:val="both"/>
        <w:rPr>
          <w:noProof/>
        </w:rPr>
      </w:pPr>
      <w:r>
        <w:rPr>
          <w:noProof/>
        </w:rPr>
        <w:t xml:space="preserve">Ichsan, D. S., Hafid, F., Ramadhan, K., &amp; Taqwin, T. (2021). Determinan Kesediaan Masyarakat menerima Vaksinasi Covid-19 di Sulawesi Tengah. </w:t>
      </w:r>
      <w:r>
        <w:rPr>
          <w:i/>
          <w:iCs/>
          <w:noProof/>
        </w:rPr>
        <w:t>Poltekita : Jurnal Ilmu Kesehatan</w:t>
      </w:r>
      <w:r>
        <w:rPr>
          <w:noProof/>
        </w:rPr>
        <w:t xml:space="preserve">, </w:t>
      </w:r>
      <w:r>
        <w:rPr>
          <w:i/>
          <w:iCs/>
          <w:noProof/>
        </w:rPr>
        <w:t>15</w:t>
      </w:r>
      <w:r>
        <w:rPr>
          <w:noProof/>
        </w:rPr>
        <w:t xml:space="preserve">(1), 1–11. </w:t>
      </w:r>
      <w:hyperlink r:id="rId20" w:history="1">
        <w:r>
          <w:rPr>
            <w:rStyle w:val="Hyperlink"/>
            <w:noProof/>
          </w:rPr>
          <w:t>https://doi.org/10.33860/jik.v15i1.430</w:t>
        </w:r>
      </w:hyperlink>
    </w:p>
    <w:p w:rsidR="00A1332E" w:rsidRDefault="00A1332E" w:rsidP="000C2300">
      <w:pPr>
        <w:widowControl w:val="0"/>
        <w:autoSpaceDE w:val="0"/>
        <w:autoSpaceDN w:val="0"/>
        <w:adjustRightInd w:val="0"/>
        <w:spacing w:line="360" w:lineRule="auto"/>
        <w:ind w:left="480" w:hanging="480"/>
        <w:jc w:val="both"/>
        <w:rPr>
          <w:noProof/>
        </w:rPr>
      </w:pPr>
      <w:r>
        <w:rPr>
          <w:noProof/>
        </w:rPr>
        <w:t xml:space="preserve">noer febriyanti,  et al. (2021). Hubungan Tingkat Pengetahuan dan Kesediaan Vaksinasi Covid-19 Pada Warga Kelurahan Dukuh Menanggal Kota Surabaya. </w:t>
      </w:r>
      <w:r>
        <w:rPr>
          <w:i/>
          <w:iCs/>
          <w:noProof/>
        </w:rPr>
        <w:t>Seminar Nasional Hasil Riset Dan Pengabdian</w:t>
      </w:r>
      <w:r>
        <w:rPr>
          <w:noProof/>
        </w:rPr>
        <w:t xml:space="preserve">, </w:t>
      </w:r>
      <w:r>
        <w:rPr>
          <w:i/>
          <w:iCs/>
          <w:noProof/>
        </w:rPr>
        <w:t>3</w:t>
      </w:r>
      <w:r>
        <w:rPr>
          <w:noProof/>
        </w:rPr>
        <w:t xml:space="preserve">, 1–7. </w:t>
      </w:r>
      <w:hyperlink r:id="rId21" w:history="1">
        <w:r>
          <w:rPr>
            <w:rStyle w:val="Hyperlink"/>
            <w:noProof/>
          </w:rPr>
          <w:t>file:///C:/Users/USER/AppData/Local/Temp/168-Article Text-499-1-10-20210424.pdf</w:t>
        </w:r>
      </w:hyperlink>
    </w:p>
    <w:p w:rsidR="00A1332E" w:rsidRDefault="00A1332E" w:rsidP="000C2300">
      <w:pPr>
        <w:widowControl w:val="0"/>
        <w:autoSpaceDE w:val="0"/>
        <w:autoSpaceDN w:val="0"/>
        <w:adjustRightInd w:val="0"/>
        <w:spacing w:line="360" w:lineRule="auto"/>
        <w:ind w:left="480" w:hanging="480"/>
        <w:jc w:val="both"/>
        <w:rPr>
          <w:noProof/>
        </w:rPr>
      </w:pPr>
      <w:r>
        <w:rPr>
          <w:noProof/>
        </w:rPr>
        <w:t xml:space="preserve">Purnamasari, I., &amp; Ell Raharyani, A. (2020). Tingkat Pengetahuan Dan Perilaku Masyarakat Kabupaten Wonosobo Tentang Covid -19. </w:t>
      </w:r>
      <w:r>
        <w:rPr>
          <w:i/>
          <w:iCs/>
          <w:noProof/>
        </w:rPr>
        <w:t>Living Islam: Journal of Islamic Discourses</w:t>
      </w:r>
      <w:r>
        <w:rPr>
          <w:noProof/>
        </w:rPr>
        <w:t xml:space="preserve">, </w:t>
      </w:r>
      <w:r>
        <w:rPr>
          <w:i/>
          <w:iCs/>
          <w:noProof/>
        </w:rPr>
        <w:t>3</w:t>
      </w:r>
      <w:r>
        <w:rPr>
          <w:noProof/>
        </w:rPr>
        <w:t>(1), 125.</w:t>
      </w:r>
    </w:p>
    <w:p w:rsidR="00A1332E" w:rsidRPr="00A1332E" w:rsidRDefault="00A1332E" w:rsidP="000C2300">
      <w:pPr>
        <w:tabs>
          <w:tab w:val="left" w:pos="1134"/>
        </w:tabs>
        <w:spacing w:before="30" w:after="30" w:line="360" w:lineRule="auto"/>
        <w:ind w:right="379"/>
        <w:jc w:val="both"/>
      </w:pPr>
    </w:p>
    <w:p w:rsidR="00A1332E" w:rsidRPr="00A1332E" w:rsidRDefault="00A1332E" w:rsidP="00A1332E">
      <w:pPr>
        <w:pStyle w:val="ListParagraph"/>
        <w:spacing w:line="360" w:lineRule="auto"/>
        <w:ind w:left="709"/>
        <w:jc w:val="both"/>
        <w:rPr>
          <w:b/>
        </w:rPr>
      </w:pPr>
    </w:p>
    <w:p w:rsidR="00F7093D" w:rsidRPr="00F7093D" w:rsidRDefault="00F7093D" w:rsidP="00A1332E">
      <w:pPr>
        <w:pStyle w:val="ListParagraph"/>
        <w:spacing w:line="360" w:lineRule="auto"/>
        <w:jc w:val="both"/>
        <w:rPr>
          <w:b/>
        </w:rPr>
      </w:pPr>
    </w:p>
    <w:sectPr w:rsidR="00F7093D" w:rsidRPr="00F7093D" w:rsidSect="00EC303C">
      <w:pgSz w:w="11906" w:h="16838"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142C" w:rsidRDefault="005B142C" w:rsidP="00C522D3">
      <w:r>
        <w:separator/>
      </w:r>
    </w:p>
  </w:endnote>
  <w:endnote w:type="continuationSeparator" w:id="1">
    <w:p w:rsidR="005B142C" w:rsidRDefault="005B142C" w:rsidP="00C522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2B1" w:rsidRDefault="005B142C">
    <w:pPr>
      <w:pStyle w:val="Footer"/>
      <w:jc w:val="center"/>
    </w:pPr>
  </w:p>
  <w:p w:rsidR="00A452B1" w:rsidRDefault="005B142C" w:rsidP="00143EF5">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142C" w:rsidRDefault="005B142C" w:rsidP="00C522D3">
      <w:r>
        <w:separator/>
      </w:r>
    </w:p>
  </w:footnote>
  <w:footnote w:type="continuationSeparator" w:id="1">
    <w:p w:rsidR="005B142C" w:rsidRDefault="005B142C" w:rsidP="00C522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2B1" w:rsidRDefault="005B142C" w:rsidP="00956010">
    <w:pPr>
      <w:pStyle w:val="Header"/>
    </w:pPr>
  </w:p>
  <w:p w:rsidR="00A452B1" w:rsidRDefault="005B14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F7B85"/>
    <w:multiLevelType w:val="hybridMultilevel"/>
    <w:tmpl w:val="C1CA19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E255182"/>
    <w:multiLevelType w:val="hybridMultilevel"/>
    <w:tmpl w:val="D760FD4E"/>
    <w:lvl w:ilvl="0" w:tplc="0421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CB63BB3"/>
    <w:multiLevelType w:val="hybridMultilevel"/>
    <w:tmpl w:val="EDB61D2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28517572"/>
    <w:multiLevelType w:val="hybridMultilevel"/>
    <w:tmpl w:val="064032FA"/>
    <w:lvl w:ilvl="0" w:tplc="0421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0723D48"/>
    <w:multiLevelType w:val="hybridMultilevel"/>
    <w:tmpl w:val="66286BCA"/>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
    <w:nsid w:val="30BE1989"/>
    <w:multiLevelType w:val="hybridMultilevel"/>
    <w:tmpl w:val="3850B104"/>
    <w:lvl w:ilvl="0" w:tplc="0421000F">
      <w:start w:val="1"/>
      <w:numFmt w:val="decimal"/>
      <w:lvlText w:val="%1."/>
      <w:lvlJc w:val="left"/>
      <w:pPr>
        <w:ind w:left="1582" w:hanging="360"/>
      </w:p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6">
    <w:nsid w:val="330807D9"/>
    <w:multiLevelType w:val="hybridMultilevel"/>
    <w:tmpl w:val="80F476A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416E5D8F"/>
    <w:multiLevelType w:val="hybridMultilevel"/>
    <w:tmpl w:val="D61EE896"/>
    <w:lvl w:ilvl="0" w:tplc="895276E6">
      <w:start w:val="1"/>
      <w:numFmt w:val="lowerLetter"/>
      <w:lvlText w:val="%1."/>
      <w:lvlJc w:val="left"/>
      <w:pPr>
        <w:ind w:left="786" w:hanging="360"/>
      </w:pPr>
      <w:rPr>
        <w:rFonts w:ascii="Times New Roman" w:eastAsia="Times New Roman" w:hAnsi="Times New Roman" w:cs="Times New Roman"/>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8">
    <w:nsid w:val="49D535DF"/>
    <w:multiLevelType w:val="hybridMultilevel"/>
    <w:tmpl w:val="E2080272"/>
    <w:lvl w:ilvl="0" w:tplc="0421000F">
      <w:start w:val="1"/>
      <w:numFmt w:val="decimal"/>
      <w:lvlText w:val="%1."/>
      <w:lvlJc w:val="left"/>
      <w:pPr>
        <w:ind w:left="1454" w:hanging="360"/>
      </w:pPr>
    </w:lvl>
    <w:lvl w:ilvl="1" w:tplc="04210019" w:tentative="1">
      <w:start w:val="1"/>
      <w:numFmt w:val="lowerLetter"/>
      <w:lvlText w:val="%2."/>
      <w:lvlJc w:val="left"/>
      <w:pPr>
        <w:ind w:left="2174" w:hanging="360"/>
      </w:pPr>
    </w:lvl>
    <w:lvl w:ilvl="2" w:tplc="0421001B" w:tentative="1">
      <w:start w:val="1"/>
      <w:numFmt w:val="lowerRoman"/>
      <w:lvlText w:val="%3."/>
      <w:lvlJc w:val="right"/>
      <w:pPr>
        <w:ind w:left="2894" w:hanging="180"/>
      </w:pPr>
    </w:lvl>
    <w:lvl w:ilvl="3" w:tplc="0421000F" w:tentative="1">
      <w:start w:val="1"/>
      <w:numFmt w:val="decimal"/>
      <w:lvlText w:val="%4."/>
      <w:lvlJc w:val="left"/>
      <w:pPr>
        <w:ind w:left="3614" w:hanging="360"/>
      </w:pPr>
    </w:lvl>
    <w:lvl w:ilvl="4" w:tplc="04210019" w:tentative="1">
      <w:start w:val="1"/>
      <w:numFmt w:val="lowerLetter"/>
      <w:lvlText w:val="%5."/>
      <w:lvlJc w:val="left"/>
      <w:pPr>
        <w:ind w:left="4334" w:hanging="360"/>
      </w:pPr>
    </w:lvl>
    <w:lvl w:ilvl="5" w:tplc="0421001B" w:tentative="1">
      <w:start w:val="1"/>
      <w:numFmt w:val="lowerRoman"/>
      <w:lvlText w:val="%6."/>
      <w:lvlJc w:val="right"/>
      <w:pPr>
        <w:ind w:left="5054" w:hanging="180"/>
      </w:pPr>
    </w:lvl>
    <w:lvl w:ilvl="6" w:tplc="0421000F" w:tentative="1">
      <w:start w:val="1"/>
      <w:numFmt w:val="decimal"/>
      <w:lvlText w:val="%7."/>
      <w:lvlJc w:val="left"/>
      <w:pPr>
        <w:ind w:left="5774" w:hanging="360"/>
      </w:pPr>
    </w:lvl>
    <w:lvl w:ilvl="7" w:tplc="04210019" w:tentative="1">
      <w:start w:val="1"/>
      <w:numFmt w:val="lowerLetter"/>
      <w:lvlText w:val="%8."/>
      <w:lvlJc w:val="left"/>
      <w:pPr>
        <w:ind w:left="6494" w:hanging="360"/>
      </w:pPr>
    </w:lvl>
    <w:lvl w:ilvl="8" w:tplc="0421001B" w:tentative="1">
      <w:start w:val="1"/>
      <w:numFmt w:val="lowerRoman"/>
      <w:lvlText w:val="%9."/>
      <w:lvlJc w:val="right"/>
      <w:pPr>
        <w:ind w:left="7214"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num>
  <w:num w:numId="6">
    <w:abstractNumId w:val="6"/>
  </w:num>
  <w:num w:numId="7">
    <w:abstractNumId w:val="4"/>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C303C"/>
    <w:rsid w:val="000C2300"/>
    <w:rsid w:val="00167CCF"/>
    <w:rsid w:val="001E6650"/>
    <w:rsid w:val="003A1BEC"/>
    <w:rsid w:val="003A76D7"/>
    <w:rsid w:val="005B142C"/>
    <w:rsid w:val="00A1332E"/>
    <w:rsid w:val="00C522D3"/>
    <w:rsid w:val="00EC303C"/>
    <w:rsid w:val="00F709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03C"/>
    <w:pPr>
      <w:spacing w:after="0" w:line="240" w:lineRule="auto"/>
    </w:pPr>
    <w:rPr>
      <w:rFonts w:ascii="Times New Roman" w:eastAsia="Calibri" w:hAnsi="Times New Roman" w:cs="Times New Roman"/>
      <w:sz w:val="24"/>
      <w:szCs w:val="24"/>
      <w:lang w:eastAsia="id-ID"/>
    </w:rPr>
  </w:style>
  <w:style w:type="paragraph" w:styleId="Heading1">
    <w:name w:val="heading 1"/>
    <w:basedOn w:val="Normal"/>
    <w:next w:val="Normal"/>
    <w:link w:val="Heading1Char"/>
    <w:uiPriority w:val="9"/>
    <w:qFormat/>
    <w:rsid w:val="00EC303C"/>
    <w:pPr>
      <w:keepNext/>
      <w:spacing w:before="240" w:after="60"/>
      <w:outlineLvl w:val="0"/>
    </w:pPr>
    <w:rPr>
      <w:rFonts w:eastAsia="Times New Roman"/>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03C"/>
    <w:rPr>
      <w:rFonts w:ascii="Times New Roman" w:eastAsia="Times New Roman" w:hAnsi="Times New Roman" w:cs="Times New Roman"/>
      <w:b/>
      <w:bCs/>
      <w:kern w:val="32"/>
      <w:sz w:val="24"/>
      <w:szCs w:val="32"/>
      <w:lang w:eastAsia="id-ID"/>
    </w:rPr>
  </w:style>
  <w:style w:type="character" w:customStyle="1" w:styleId="ListParagraphChar">
    <w:name w:val="List Paragraph Char"/>
    <w:aliases w:val="sub3bab Char,UGEX'Z Char,Head 5 Char,heading 1 Char,List Paragraph1 Char,Body of text Char,subjudul Char,Heading 10 Char,List Paragraph Leve 4 Char,Body of text1 Char,Body of text2 Char,Body of text3 Char,skripsi Char,Heading 41 Char"/>
    <w:link w:val="ListParagraph"/>
    <w:uiPriority w:val="34"/>
    <w:locked/>
    <w:rsid w:val="00EC303C"/>
    <w:rPr>
      <w:rFonts w:ascii="Times New Roman" w:eastAsia="Times New Roman" w:hAnsi="Times New Roman" w:cs="Times New Roman"/>
      <w:sz w:val="24"/>
      <w:szCs w:val="24"/>
      <w:lang w:eastAsia="id-ID"/>
    </w:rPr>
  </w:style>
  <w:style w:type="paragraph" w:styleId="ListParagraph">
    <w:name w:val="List Paragraph"/>
    <w:aliases w:val="sub3bab,UGEX'Z,Head 5,heading 1,List Paragraph1,Body of text,subjudul,Heading 10,List Paragraph Leve 4,Body of text1,Body of text2,Body of text3,skripsi,Heading 41,Heading 42,awal,List Paragraph2,Heading 43,Heading 431,Heading 44,Heading"/>
    <w:basedOn w:val="Normal"/>
    <w:link w:val="ListParagraphChar"/>
    <w:uiPriority w:val="34"/>
    <w:qFormat/>
    <w:rsid w:val="00EC303C"/>
    <w:pPr>
      <w:ind w:left="720"/>
      <w:contextualSpacing/>
    </w:pPr>
    <w:rPr>
      <w:rFonts w:eastAsia="Times New Roman"/>
    </w:rPr>
  </w:style>
  <w:style w:type="table" w:styleId="TableGrid">
    <w:name w:val="Table Grid"/>
    <w:basedOn w:val="TableNormal"/>
    <w:uiPriority w:val="59"/>
    <w:rsid w:val="00EC303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A1332E"/>
    <w:rPr>
      <w:color w:val="0000FF"/>
      <w:u w:val="single"/>
    </w:rPr>
  </w:style>
  <w:style w:type="paragraph" w:styleId="Bibliography">
    <w:name w:val="Bibliography"/>
    <w:basedOn w:val="Normal"/>
    <w:next w:val="Normal"/>
    <w:uiPriority w:val="37"/>
    <w:semiHidden/>
    <w:unhideWhenUsed/>
    <w:rsid w:val="00A1332E"/>
  </w:style>
  <w:style w:type="paragraph" w:styleId="BalloonText">
    <w:name w:val="Balloon Text"/>
    <w:basedOn w:val="Normal"/>
    <w:link w:val="BalloonTextChar"/>
    <w:uiPriority w:val="99"/>
    <w:semiHidden/>
    <w:unhideWhenUsed/>
    <w:rsid w:val="001E6650"/>
    <w:rPr>
      <w:rFonts w:ascii="Tahoma" w:hAnsi="Tahoma" w:cs="Tahoma"/>
      <w:sz w:val="16"/>
      <w:szCs w:val="16"/>
    </w:rPr>
  </w:style>
  <w:style w:type="character" w:customStyle="1" w:styleId="BalloonTextChar">
    <w:name w:val="Balloon Text Char"/>
    <w:basedOn w:val="DefaultParagraphFont"/>
    <w:link w:val="BalloonText"/>
    <w:uiPriority w:val="99"/>
    <w:semiHidden/>
    <w:rsid w:val="001E6650"/>
    <w:rPr>
      <w:rFonts w:ascii="Tahoma" w:eastAsia="Calibri" w:hAnsi="Tahoma" w:cs="Tahoma"/>
      <w:sz w:val="16"/>
      <w:szCs w:val="16"/>
      <w:lang w:eastAsia="id-ID"/>
    </w:rPr>
  </w:style>
  <w:style w:type="paragraph" w:styleId="HTMLPreformatted">
    <w:name w:val="HTML Preformatted"/>
    <w:basedOn w:val="Normal"/>
    <w:link w:val="HTMLPreformattedChar"/>
    <w:uiPriority w:val="99"/>
    <w:unhideWhenUsed/>
    <w:rsid w:val="001E6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E6650"/>
    <w:rPr>
      <w:rFonts w:ascii="Courier New" w:eastAsia="Times New Roman" w:hAnsi="Courier New" w:cs="Courier New"/>
      <w:sz w:val="20"/>
      <w:szCs w:val="20"/>
      <w:lang w:eastAsia="id-ID"/>
    </w:rPr>
  </w:style>
  <w:style w:type="character" w:customStyle="1" w:styleId="y2iqfc">
    <w:name w:val="y2iqfc"/>
    <w:basedOn w:val="DefaultParagraphFont"/>
    <w:rsid w:val="001E6650"/>
  </w:style>
  <w:style w:type="character" w:customStyle="1" w:styleId="jlqj4b">
    <w:name w:val="jlqj4b"/>
    <w:basedOn w:val="DefaultParagraphFont"/>
    <w:rsid w:val="001E6650"/>
  </w:style>
  <w:style w:type="paragraph" w:styleId="Header">
    <w:name w:val="header"/>
    <w:basedOn w:val="Normal"/>
    <w:link w:val="HeaderChar"/>
    <w:uiPriority w:val="99"/>
    <w:unhideWhenUsed/>
    <w:rsid w:val="003A76D7"/>
    <w:pPr>
      <w:tabs>
        <w:tab w:val="center" w:pos="4513"/>
        <w:tab w:val="right" w:pos="9026"/>
      </w:tabs>
    </w:pPr>
    <w:rPr>
      <w:lang w:val="en-US" w:eastAsia="en-US"/>
    </w:rPr>
  </w:style>
  <w:style w:type="character" w:customStyle="1" w:styleId="HeaderChar">
    <w:name w:val="Header Char"/>
    <w:basedOn w:val="DefaultParagraphFont"/>
    <w:link w:val="Header"/>
    <w:uiPriority w:val="99"/>
    <w:rsid w:val="003A76D7"/>
    <w:rPr>
      <w:rFonts w:ascii="Times New Roman" w:eastAsia="Calibri" w:hAnsi="Times New Roman" w:cs="Times New Roman"/>
      <w:sz w:val="24"/>
      <w:szCs w:val="24"/>
      <w:lang w:val="en-US"/>
    </w:rPr>
  </w:style>
  <w:style w:type="paragraph" w:styleId="Footer">
    <w:name w:val="footer"/>
    <w:basedOn w:val="Normal"/>
    <w:link w:val="FooterChar"/>
    <w:uiPriority w:val="99"/>
    <w:unhideWhenUsed/>
    <w:rsid w:val="003A76D7"/>
    <w:pPr>
      <w:tabs>
        <w:tab w:val="center" w:pos="4513"/>
        <w:tab w:val="right" w:pos="9026"/>
      </w:tabs>
    </w:pPr>
  </w:style>
  <w:style w:type="character" w:customStyle="1" w:styleId="FooterChar">
    <w:name w:val="Footer Char"/>
    <w:basedOn w:val="DefaultParagraphFont"/>
    <w:link w:val="Footer"/>
    <w:uiPriority w:val="99"/>
    <w:rsid w:val="003A76D7"/>
    <w:rPr>
      <w:rFonts w:ascii="Times New Roman" w:eastAsia="Calibri" w:hAnsi="Times New Roman" w:cs="Times New Roman"/>
      <w:sz w:val="24"/>
      <w:szCs w:val="24"/>
      <w:lang w:eastAsia="id-ID"/>
    </w:rPr>
  </w:style>
</w:styles>
</file>

<file path=word/webSettings.xml><?xml version="1.0" encoding="utf-8"?>
<w:webSettings xmlns:r="http://schemas.openxmlformats.org/officeDocument/2006/relationships" xmlns:w="http://schemas.openxmlformats.org/wordprocessingml/2006/main">
  <w:divs>
    <w:div w:id="21057858">
      <w:bodyDiv w:val="1"/>
      <w:marLeft w:val="0"/>
      <w:marRight w:val="0"/>
      <w:marTop w:val="0"/>
      <w:marBottom w:val="0"/>
      <w:divBdr>
        <w:top w:val="none" w:sz="0" w:space="0" w:color="auto"/>
        <w:left w:val="none" w:sz="0" w:space="0" w:color="auto"/>
        <w:bottom w:val="none" w:sz="0" w:space="0" w:color="auto"/>
        <w:right w:val="none" w:sz="0" w:space="0" w:color="auto"/>
      </w:divBdr>
      <w:divsChild>
        <w:div w:id="1815680985">
          <w:marLeft w:val="0"/>
          <w:marRight w:val="0"/>
          <w:marTop w:val="0"/>
          <w:marBottom w:val="0"/>
          <w:divBdr>
            <w:top w:val="none" w:sz="0" w:space="0" w:color="auto"/>
            <w:left w:val="none" w:sz="0" w:space="0" w:color="auto"/>
            <w:bottom w:val="none" w:sz="0" w:space="0" w:color="auto"/>
            <w:right w:val="none" w:sz="0" w:space="0" w:color="auto"/>
          </w:divBdr>
          <w:divsChild>
            <w:div w:id="236789281">
              <w:marLeft w:val="0"/>
              <w:marRight w:val="0"/>
              <w:marTop w:val="0"/>
              <w:marBottom w:val="0"/>
              <w:divBdr>
                <w:top w:val="none" w:sz="0" w:space="0" w:color="auto"/>
                <w:left w:val="none" w:sz="0" w:space="0" w:color="auto"/>
                <w:bottom w:val="none" w:sz="0" w:space="0" w:color="auto"/>
                <w:right w:val="none" w:sz="0" w:space="0" w:color="auto"/>
              </w:divBdr>
              <w:divsChild>
                <w:div w:id="1623421286">
                  <w:marLeft w:val="0"/>
                  <w:marRight w:val="0"/>
                  <w:marTop w:val="0"/>
                  <w:marBottom w:val="0"/>
                  <w:divBdr>
                    <w:top w:val="none" w:sz="0" w:space="0" w:color="auto"/>
                    <w:left w:val="none" w:sz="0" w:space="0" w:color="auto"/>
                    <w:bottom w:val="none" w:sz="0" w:space="0" w:color="auto"/>
                    <w:right w:val="none" w:sz="0" w:space="0" w:color="auto"/>
                  </w:divBdr>
                  <w:divsChild>
                    <w:div w:id="10567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2782">
      <w:bodyDiv w:val="1"/>
      <w:marLeft w:val="0"/>
      <w:marRight w:val="0"/>
      <w:marTop w:val="0"/>
      <w:marBottom w:val="0"/>
      <w:divBdr>
        <w:top w:val="none" w:sz="0" w:space="0" w:color="auto"/>
        <w:left w:val="none" w:sz="0" w:space="0" w:color="auto"/>
        <w:bottom w:val="none" w:sz="0" w:space="0" w:color="auto"/>
        <w:right w:val="none" w:sz="0" w:space="0" w:color="auto"/>
      </w:divBdr>
    </w:div>
    <w:div w:id="313799246">
      <w:bodyDiv w:val="1"/>
      <w:marLeft w:val="0"/>
      <w:marRight w:val="0"/>
      <w:marTop w:val="0"/>
      <w:marBottom w:val="0"/>
      <w:divBdr>
        <w:top w:val="none" w:sz="0" w:space="0" w:color="auto"/>
        <w:left w:val="none" w:sz="0" w:space="0" w:color="auto"/>
        <w:bottom w:val="none" w:sz="0" w:space="0" w:color="auto"/>
        <w:right w:val="none" w:sz="0" w:space="0" w:color="auto"/>
      </w:divBdr>
    </w:div>
    <w:div w:id="330062143">
      <w:bodyDiv w:val="1"/>
      <w:marLeft w:val="0"/>
      <w:marRight w:val="0"/>
      <w:marTop w:val="0"/>
      <w:marBottom w:val="0"/>
      <w:divBdr>
        <w:top w:val="none" w:sz="0" w:space="0" w:color="auto"/>
        <w:left w:val="none" w:sz="0" w:space="0" w:color="auto"/>
        <w:bottom w:val="none" w:sz="0" w:space="0" w:color="auto"/>
        <w:right w:val="none" w:sz="0" w:space="0" w:color="auto"/>
      </w:divBdr>
    </w:div>
    <w:div w:id="332025456">
      <w:bodyDiv w:val="1"/>
      <w:marLeft w:val="0"/>
      <w:marRight w:val="0"/>
      <w:marTop w:val="0"/>
      <w:marBottom w:val="0"/>
      <w:divBdr>
        <w:top w:val="none" w:sz="0" w:space="0" w:color="auto"/>
        <w:left w:val="none" w:sz="0" w:space="0" w:color="auto"/>
        <w:bottom w:val="none" w:sz="0" w:space="0" w:color="auto"/>
        <w:right w:val="none" w:sz="0" w:space="0" w:color="auto"/>
      </w:divBdr>
    </w:div>
    <w:div w:id="578487056">
      <w:bodyDiv w:val="1"/>
      <w:marLeft w:val="0"/>
      <w:marRight w:val="0"/>
      <w:marTop w:val="0"/>
      <w:marBottom w:val="0"/>
      <w:divBdr>
        <w:top w:val="none" w:sz="0" w:space="0" w:color="auto"/>
        <w:left w:val="none" w:sz="0" w:space="0" w:color="auto"/>
        <w:bottom w:val="none" w:sz="0" w:space="0" w:color="auto"/>
        <w:right w:val="none" w:sz="0" w:space="0" w:color="auto"/>
      </w:divBdr>
    </w:div>
    <w:div w:id="667828965">
      <w:bodyDiv w:val="1"/>
      <w:marLeft w:val="0"/>
      <w:marRight w:val="0"/>
      <w:marTop w:val="0"/>
      <w:marBottom w:val="0"/>
      <w:divBdr>
        <w:top w:val="none" w:sz="0" w:space="0" w:color="auto"/>
        <w:left w:val="none" w:sz="0" w:space="0" w:color="auto"/>
        <w:bottom w:val="none" w:sz="0" w:space="0" w:color="auto"/>
        <w:right w:val="none" w:sz="0" w:space="0" w:color="auto"/>
      </w:divBdr>
    </w:div>
    <w:div w:id="690762742">
      <w:bodyDiv w:val="1"/>
      <w:marLeft w:val="0"/>
      <w:marRight w:val="0"/>
      <w:marTop w:val="0"/>
      <w:marBottom w:val="0"/>
      <w:divBdr>
        <w:top w:val="none" w:sz="0" w:space="0" w:color="auto"/>
        <w:left w:val="none" w:sz="0" w:space="0" w:color="auto"/>
        <w:bottom w:val="none" w:sz="0" w:space="0" w:color="auto"/>
        <w:right w:val="none" w:sz="0" w:space="0" w:color="auto"/>
      </w:divBdr>
    </w:div>
    <w:div w:id="787090817">
      <w:bodyDiv w:val="1"/>
      <w:marLeft w:val="0"/>
      <w:marRight w:val="0"/>
      <w:marTop w:val="0"/>
      <w:marBottom w:val="0"/>
      <w:divBdr>
        <w:top w:val="none" w:sz="0" w:space="0" w:color="auto"/>
        <w:left w:val="none" w:sz="0" w:space="0" w:color="auto"/>
        <w:bottom w:val="none" w:sz="0" w:space="0" w:color="auto"/>
        <w:right w:val="none" w:sz="0" w:space="0" w:color="auto"/>
      </w:divBdr>
    </w:div>
    <w:div w:id="793671076">
      <w:bodyDiv w:val="1"/>
      <w:marLeft w:val="0"/>
      <w:marRight w:val="0"/>
      <w:marTop w:val="0"/>
      <w:marBottom w:val="0"/>
      <w:divBdr>
        <w:top w:val="none" w:sz="0" w:space="0" w:color="auto"/>
        <w:left w:val="none" w:sz="0" w:space="0" w:color="auto"/>
        <w:bottom w:val="none" w:sz="0" w:space="0" w:color="auto"/>
        <w:right w:val="none" w:sz="0" w:space="0" w:color="auto"/>
      </w:divBdr>
    </w:div>
    <w:div w:id="970675191">
      <w:bodyDiv w:val="1"/>
      <w:marLeft w:val="0"/>
      <w:marRight w:val="0"/>
      <w:marTop w:val="0"/>
      <w:marBottom w:val="0"/>
      <w:divBdr>
        <w:top w:val="none" w:sz="0" w:space="0" w:color="auto"/>
        <w:left w:val="none" w:sz="0" w:space="0" w:color="auto"/>
        <w:bottom w:val="none" w:sz="0" w:space="0" w:color="auto"/>
        <w:right w:val="none" w:sz="0" w:space="0" w:color="auto"/>
      </w:divBdr>
    </w:div>
    <w:div w:id="1166820429">
      <w:bodyDiv w:val="1"/>
      <w:marLeft w:val="0"/>
      <w:marRight w:val="0"/>
      <w:marTop w:val="0"/>
      <w:marBottom w:val="0"/>
      <w:divBdr>
        <w:top w:val="none" w:sz="0" w:space="0" w:color="auto"/>
        <w:left w:val="none" w:sz="0" w:space="0" w:color="auto"/>
        <w:bottom w:val="none" w:sz="0" w:space="0" w:color="auto"/>
        <w:right w:val="none" w:sz="0" w:space="0" w:color="auto"/>
      </w:divBdr>
    </w:div>
    <w:div w:id="1192573933">
      <w:bodyDiv w:val="1"/>
      <w:marLeft w:val="0"/>
      <w:marRight w:val="0"/>
      <w:marTop w:val="0"/>
      <w:marBottom w:val="0"/>
      <w:divBdr>
        <w:top w:val="none" w:sz="0" w:space="0" w:color="auto"/>
        <w:left w:val="none" w:sz="0" w:space="0" w:color="auto"/>
        <w:bottom w:val="none" w:sz="0" w:space="0" w:color="auto"/>
        <w:right w:val="none" w:sz="0" w:space="0" w:color="auto"/>
      </w:divBdr>
    </w:div>
    <w:div w:id="1254972345">
      <w:bodyDiv w:val="1"/>
      <w:marLeft w:val="0"/>
      <w:marRight w:val="0"/>
      <w:marTop w:val="0"/>
      <w:marBottom w:val="0"/>
      <w:divBdr>
        <w:top w:val="none" w:sz="0" w:space="0" w:color="auto"/>
        <w:left w:val="none" w:sz="0" w:space="0" w:color="auto"/>
        <w:bottom w:val="none" w:sz="0" w:space="0" w:color="auto"/>
        <w:right w:val="none" w:sz="0" w:space="0" w:color="auto"/>
      </w:divBdr>
    </w:div>
    <w:div w:id="1269970298">
      <w:bodyDiv w:val="1"/>
      <w:marLeft w:val="0"/>
      <w:marRight w:val="0"/>
      <w:marTop w:val="0"/>
      <w:marBottom w:val="0"/>
      <w:divBdr>
        <w:top w:val="none" w:sz="0" w:space="0" w:color="auto"/>
        <w:left w:val="none" w:sz="0" w:space="0" w:color="auto"/>
        <w:bottom w:val="none" w:sz="0" w:space="0" w:color="auto"/>
        <w:right w:val="none" w:sz="0" w:space="0" w:color="auto"/>
      </w:divBdr>
    </w:div>
    <w:div w:id="1287812635">
      <w:bodyDiv w:val="1"/>
      <w:marLeft w:val="0"/>
      <w:marRight w:val="0"/>
      <w:marTop w:val="0"/>
      <w:marBottom w:val="0"/>
      <w:divBdr>
        <w:top w:val="none" w:sz="0" w:space="0" w:color="auto"/>
        <w:left w:val="none" w:sz="0" w:space="0" w:color="auto"/>
        <w:bottom w:val="none" w:sz="0" w:space="0" w:color="auto"/>
        <w:right w:val="none" w:sz="0" w:space="0" w:color="auto"/>
      </w:divBdr>
    </w:div>
    <w:div w:id="1529829772">
      <w:bodyDiv w:val="1"/>
      <w:marLeft w:val="0"/>
      <w:marRight w:val="0"/>
      <w:marTop w:val="0"/>
      <w:marBottom w:val="0"/>
      <w:divBdr>
        <w:top w:val="none" w:sz="0" w:space="0" w:color="auto"/>
        <w:left w:val="none" w:sz="0" w:space="0" w:color="auto"/>
        <w:bottom w:val="none" w:sz="0" w:space="0" w:color="auto"/>
        <w:right w:val="none" w:sz="0" w:space="0" w:color="auto"/>
      </w:divBdr>
    </w:div>
    <w:div w:id="1564020569">
      <w:bodyDiv w:val="1"/>
      <w:marLeft w:val="0"/>
      <w:marRight w:val="0"/>
      <w:marTop w:val="0"/>
      <w:marBottom w:val="0"/>
      <w:divBdr>
        <w:top w:val="none" w:sz="0" w:space="0" w:color="auto"/>
        <w:left w:val="none" w:sz="0" w:space="0" w:color="auto"/>
        <w:bottom w:val="none" w:sz="0" w:space="0" w:color="auto"/>
        <w:right w:val="none" w:sz="0" w:space="0" w:color="auto"/>
      </w:divBdr>
    </w:div>
    <w:div w:id="1571884136">
      <w:bodyDiv w:val="1"/>
      <w:marLeft w:val="0"/>
      <w:marRight w:val="0"/>
      <w:marTop w:val="0"/>
      <w:marBottom w:val="0"/>
      <w:divBdr>
        <w:top w:val="none" w:sz="0" w:space="0" w:color="auto"/>
        <w:left w:val="none" w:sz="0" w:space="0" w:color="auto"/>
        <w:bottom w:val="none" w:sz="0" w:space="0" w:color="auto"/>
        <w:right w:val="none" w:sz="0" w:space="0" w:color="auto"/>
      </w:divBdr>
    </w:div>
    <w:div w:id="1686707277">
      <w:bodyDiv w:val="1"/>
      <w:marLeft w:val="0"/>
      <w:marRight w:val="0"/>
      <w:marTop w:val="0"/>
      <w:marBottom w:val="0"/>
      <w:divBdr>
        <w:top w:val="none" w:sz="0" w:space="0" w:color="auto"/>
        <w:left w:val="none" w:sz="0" w:space="0" w:color="auto"/>
        <w:bottom w:val="none" w:sz="0" w:space="0" w:color="auto"/>
        <w:right w:val="none" w:sz="0" w:space="0" w:color="auto"/>
      </w:divBdr>
    </w:div>
    <w:div w:id="1691491296">
      <w:bodyDiv w:val="1"/>
      <w:marLeft w:val="0"/>
      <w:marRight w:val="0"/>
      <w:marTop w:val="0"/>
      <w:marBottom w:val="0"/>
      <w:divBdr>
        <w:top w:val="none" w:sz="0" w:space="0" w:color="auto"/>
        <w:left w:val="none" w:sz="0" w:space="0" w:color="auto"/>
        <w:bottom w:val="none" w:sz="0" w:space="0" w:color="auto"/>
        <w:right w:val="none" w:sz="0" w:space="0" w:color="auto"/>
      </w:divBdr>
    </w:div>
    <w:div w:id="1756244895">
      <w:bodyDiv w:val="1"/>
      <w:marLeft w:val="0"/>
      <w:marRight w:val="0"/>
      <w:marTop w:val="0"/>
      <w:marBottom w:val="0"/>
      <w:divBdr>
        <w:top w:val="none" w:sz="0" w:space="0" w:color="auto"/>
        <w:left w:val="none" w:sz="0" w:space="0" w:color="auto"/>
        <w:bottom w:val="none" w:sz="0" w:space="0" w:color="auto"/>
        <w:right w:val="none" w:sz="0" w:space="0" w:color="auto"/>
      </w:divBdr>
    </w:div>
    <w:div w:id="1854152550">
      <w:bodyDiv w:val="1"/>
      <w:marLeft w:val="0"/>
      <w:marRight w:val="0"/>
      <w:marTop w:val="0"/>
      <w:marBottom w:val="0"/>
      <w:divBdr>
        <w:top w:val="none" w:sz="0" w:space="0" w:color="auto"/>
        <w:left w:val="none" w:sz="0" w:space="0" w:color="auto"/>
        <w:bottom w:val="none" w:sz="0" w:space="0" w:color="auto"/>
        <w:right w:val="none" w:sz="0" w:space="0" w:color="auto"/>
      </w:divBdr>
    </w:div>
    <w:div w:id="1866405202">
      <w:bodyDiv w:val="1"/>
      <w:marLeft w:val="0"/>
      <w:marRight w:val="0"/>
      <w:marTop w:val="0"/>
      <w:marBottom w:val="0"/>
      <w:divBdr>
        <w:top w:val="none" w:sz="0" w:space="0" w:color="auto"/>
        <w:left w:val="none" w:sz="0" w:space="0" w:color="auto"/>
        <w:bottom w:val="none" w:sz="0" w:space="0" w:color="auto"/>
        <w:right w:val="none" w:sz="0" w:space="0" w:color="auto"/>
      </w:divBdr>
    </w:div>
    <w:div w:id="1908109137">
      <w:bodyDiv w:val="1"/>
      <w:marLeft w:val="0"/>
      <w:marRight w:val="0"/>
      <w:marTop w:val="0"/>
      <w:marBottom w:val="0"/>
      <w:divBdr>
        <w:top w:val="none" w:sz="0" w:space="0" w:color="auto"/>
        <w:left w:val="none" w:sz="0" w:space="0" w:color="auto"/>
        <w:bottom w:val="none" w:sz="0" w:space="0" w:color="auto"/>
        <w:right w:val="none" w:sz="0" w:space="0" w:color="auto"/>
      </w:divBdr>
    </w:div>
    <w:div w:id="1998724951">
      <w:bodyDiv w:val="1"/>
      <w:marLeft w:val="0"/>
      <w:marRight w:val="0"/>
      <w:marTop w:val="0"/>
      <w:marBottom w:val="0"/>
      <w:divBdr>
        <w:top w:val="none" w:sz="0" w:space="0" w:color="auto"/>
        <w:left w:val="none" w:sz="0" w:space="0" w:color="auto"/>
        <w:bottom w:val="none" w:sz="0" w:space="0" w:color="auto"/>
        <w:right w:val="none" w:sz="0" w:space="0" w:color="auto"/>
      </w:divBdr>
    </w:div>
    <w:div w:id="2010667182">
      <w:bodyDiv w:val="1"/>
      <w:marLeft w:val="0"/>
      <w:marRight w:val="0"/>
      <w:marTop w:val="0"/>
      <w:marBottom w:val="0"/>
      <w:divBdr>
        <w:top w:val="none" w:sz="0" w:space="0" w:color="auto"/>
        <w:left w:val="none" w:sz="0" w:space="0" w:color="auto"/>
        <w:bottom w:val="none" w:sz="0" w:space="0" w:color="auto"/>
        <w:right w:val="none" w:sz="0" w:space="0" w:color="auto"/>
      </w:divBdr>
    </w:div>
    <w:div w:id="2085029318">
      <w:bodyDiv w:val="1"/>
      <w:marLeft w:val="0"/>
      <w:marRight w:val="0"/>
      <w:marTop w:val="0"/>
      <w:marBottom w:val="0"/>
      <w:divBdr>
        <w:top w:val="none" w:sz="0" w:space="0" w:color="auto"/>
        <w:left w:val="none" w:sz="0" w:space="0" w:color="auto"/>
        <w:bottom w:val="none" w:sz="0" w:space="0" w:color="auto"/>
        <w:right w:val="none" w:sz="0" w:space="0" w:color="auto"/>
      </w:divBdr>
    </w:div>
    <w:div w:id="212114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file:///C:\Users\USER\AppData\Local\Temp\168-Article%20Text-499-1-10-20210424.pdf" TargetMode="Externa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hyperlink" Target="mailto:ikanerstanti@gmail.com" TargetMode="External"/><Relationship Id="rId2" Type="http://schemas.openxmlformats.org/officeDocument/2006/relationships/styles" Target="styles.xml"/><Relationship Id="rId16" Type="http://schemas.openxmlformats.org/officeDocument/2006/relationships/hyperlink" Target="mailto:agusniadwip@gmail.com" TargetMode="External"/><Relationship Id="rId20" Type="http://schemas.openxmlformats.org/officeDocument/2006/relationships/hyperlink" Target="https://doi.org/10.33860/jik.v15i1.4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google.com/search?safe=strict&amp;ei=2qROYPOyJu-W4-EPjLOb2Aw&amp;q=persepsi+masyarakat+tentang+Covid-19&amp;oq=persepsi+masyarakat+tentang+Covid-19&amp;gs_lcp=Cgdnd3Mtd2l6EAMyBAgAEBMyCAgAEBYQHhATOggIABDqAhCPAToCCAA6BggAEBYQHlC2O1i7pAFgj7cBaAFwAHgDgAGODogB31S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3137</Words>
  <Characters>17886</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ENAM</dc:creator>
  <cp:lastModifiedBy>UTI 1</cp:lastModifiedBy>
  <cp:revision>2</cp:revision>
  <dcterms:created xsi:type="dcterms:W3CDTF">2022-09-07T03:10:00Z</dcterms:created>
  <dcterms:modified xsi:type="dcterms:W3CDTF">2022-09-07T03:10:00Z</dcterms:modified>
</cp:coreProperties>
</file>