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E9" w:rsidRDefault="003C53E9" w:rsidP="003C53E9">
      <w:pPr>
        <w:spacing w:after="200" w:line="276" w:lineRule="auto"/>
        <w:jc w:val="center"/>
        <w:rPr>
          <w:b/>
        </w:rPr>
      </w:pPr>
      <w:r>
        <w:rPr>
          <w:b/>
        </w:rPr>
        <w:t>JURNAL SKRIPSI</w:t>
      </w:r>
    </w:p>
    <w:p w:rsidR="003C53E9" w:rsidRDefault="003C53E9" w:rsidP="003C53E9">
      <w:pPr>
        <w:spacing w:after="200" w:line="276" w:lineRule="auto"/>
        <w:jc w:val="center"/>
        <w:rPr>
          <w:b/>
        </w:rPr>
      </w:pPr>
      <w:r w:rsidRPr="00CE04D7">
        <w:rPr>
          <w:b/>
        </w:rPr>
        <w:t>HUBUNGAN PENGETAHUAN DAN PENDAPATAN KELUARGA DENGAN PERCEIVED SELF-EFFICACY PADA PENDERITA TBC PARU DI WILAYAH KERJA PUSKESMAS GAYAMAN KABUPATEN MOJOKERTO</w:t>
      </w:r>
      <w:r>
        <w:rPr>
          <w:b/>
        </w:rPr>
        <w:t xml:space="preserve"> </w:t>
      </w:r>
    </w:p>
    <w:p w:rsidR="003C53E9" w:rsidRDefault="003C53E9" w:rsidP="003C53E9">
      <w:pPr>
        <w:spacing w:after="200" w:line="276" w:lineRule="auto"/>
        <w:jc w:val="center"/>
        <w:rPr>
          <w:b/>
        </w:rPr>
      </w:pPr>
    </w:p>
    <w:p w:rsidR="003C53E9" w:rsidRDefault="003C53E9" w:rsidP="003C53E9">
      <w:pPr>
        <w:spacing w:after="200" w:line="276" w:lineRule="auto"/>
        <w:jc w:val="center"/>
        <w:rPr>
          <w:b/>
        </w:rPr>
      </w:pPr>
    </w:p>
    <w:p w:rsidR="003C53E9" w:rsidRDefault="00901E66" w:rsidP="003C53E9">
      <w:pPr>
        <w:spacing w:after="200" w:line="276" w:lineRule="auto"/>
        <w:jc w:val="center"/>
        <w:rPr>
          <w:b/>
        </w:rPr>
      </w:pPr>
      <w:r>
        <w:rPr>
          <w:b/>
        </w:rPr>
        <w:t xml:space="preserve"> </w:t>
      </w:r>
      <w:r w:rsidR="003C53E9">
        <w:rPr>
          <w:noProof/>
        </w:rPr>
        <w:drawing>
          <wp:inline distT="0" distB="0" distL="0" distR="0" wp14:anchorId="1DC6B97B" wp14:editId="6BC66851">
            <wp:extent cx="2160000" cy="215128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2160000" cy="2151289"/>
                    </a:xfrm>
                    <a:prstGeom prst="rect">
                      <a:avLst/>
                    </a:prstGeom>
                  </pic:spPr>
                </pic:pic>
              </a:graphicData>
            </a:graphic>
          </wp:inline>
        </w:drawing>
      </w:r>
    </w:p>
    <w:p w:rsidR="003C53E9" w:rsidRDefault="003C53E9" w:rsidP="003C53E9">
      <w:pPr>
        <w:spacing w:after="200" w:line="276" w:lineRule="auto"/>
        <w:jc w:val="center"/>
        <w:rPr>
          <w:b/>
        </w:rPr>
      </w:pPr>
    </w:p>
    <w:p w:rsidR="003C53E9" w:rsidRDefault="003C53E9" w:rsidP="003C53E9">
      <w:pPr>
        <w:spacing w:after="200" w:line="276" w:lineRule="auto"/>
        <w:jc w:val="center"/>
        <w:rPr>
          <w:b/>
        </w:rPr>
      </w:pPr>
    </w:p>
    <w:p w:rsidR="003C53E9" w:rsidRDefault="003C53E9" w:rsidP="003C53E9">
      <w:pPr>
        <w:spacing w:line="276" w:lineRule="auto"/>
        <w:jc w:val="center"/>
        <w:rPr>
          <w:b/>
        </w:rPr>
      </w:pPr>
      <w:r>
        <w:rPr>
          <w:b/>
        </w:rPr>
        <w:t>NILUH NOPI SUKMAWATI</w:t>
      </w:r>
    </w:p>
    <w:p w:rsidR="003C53E9" w:rsidRDefault="003C53E9" w:rsidP="003C53E9">
      <w:pPr>
        <w:spacing w:line="276" w:lineRule="auto"/>
        <w:jc w:val="center"/>
        <w:rPr>
          <w:b/>
        </w:rPr>
      </w:pPr>
      <w:r>
        <w:rPr>
          <w:b/>
        </w:rPr>
        <w:t>1913201010</w:t>
      </w:r>
    </w:p>
    <w:p w:rsidR="003C53E9" w:rsidRDefault="003C53E9" w:rsidP="003C53E9">
      <w:pPr>
        <w:spacing w:after="200" w:line="276" w:lineRule="auto"/>
        <w:rPr>
          <w:b/>
        </w:rPr>
      </w:pPr>
    </w:p>
    <w:p w:rsidR="003C53E9" w:rsidRDefault="003C53E9" w:rsidP="003C53E9">
      <w:pPr>
        <w:spacing w:after="200" w:line="276" w:lineRule="auto"/>
        <w:rPr>
          <w:b/>
        </w:rPr>
      </w:pPr>
    </w:p>
    <w:p w:rsidR="003C53E9" w:rsidRDefault="003C53E9" w:rsidP="003C53E9">
      <w:pPr>
        <w:spacing w:after="200" w:line="276" w:lineRule="auto"/>
        <w:jc w:val="center"/>
        <w:rPr>
          <w:b/>
        </w:rPr>
      </w:pPr>
    </w:p>
    <w:p w:rsidR="00B26148" w:rsidRDefault="00B26148" w:rsidP="003C53E9">
      <w:pPr>
        <w:spacing w:after="200" w:line="276" w:lineRule="auto"/>
        <w:jc w:val="center"/>
        <w:rPr>
          <w:b/>
        </w:rPr>
      </w:pPr>
    </w:p>
    <w:p w:rsidR="003C53E9" w:rsidRDefault="003C53E9" w:rsidP="003C53E9">
      <w:pPr>
        <w:jc w:val="center"/>
        <w:rPr>
          <w:b/>
        </w:rPr>
      </w:pPr>
      <w:r>
        <w:rPr>
          <w:b/>
        </w:rPr>
        <w:t xml:space="preserve">PROGRAM STUDI S1 KESEHATAN MASYARAKAT </w:t>
      </w:r>
    </w:p>
    <w:p w:rsidR="003C53E9" w:rsidRDefault="003C53E9" w:rsidP="003C53E9">
      <w:pPr>
        <w:jc w:val="center"/>
        <w:rPr>
          <w:b/>
        </w:rPr>
      </w:pPr>
      <w:r>
        <w:rPr>
          <w:b/>
        </w:rPr>
        <w:t xml:space="preserve">SEKOLAH TINGGI ILMU KESEHATAN MAJAPAHIT </w:t>
      </w:r>
    </w:p>
    <w:p w:rsidR="003C53E9" w:rsidRDefault="003C53E9" w:rsidP="003C53E9">
      <w:pPr>
        <w:jc w:val="center"/>
        <w:rPr>
          <w:b/>
        </w:rPr>
      </w:pPr>
      <w:r>
        <w:rPr>
          <w:b/>
        </w:rPr>
        <w:t>MOJOKERTO</w:t>
      </w:r>
    </w:p>
    <w:p w:rsidR="003C53E9" w:rsidRDefault="003C53E9" w:rsidP="003C53E9">
      <w:pPr>
        <w:jc w:val="center"/>
        <w:rPr>
          <w:b/>
        </w:rPr>
      </w:pPr>
      <w:r>
        <w:rPr>
          <w:b/>
        </w:rPr>
        <w:t>2023</w:t>
      </w:r>
    </w:p>
    <w:p w:rsidR="003C53E9" w:rsidRDefault="003C53E9" w:rsidP="003C53E9">
      <w:pPr>
        <w:spacing w:after="200" w:line="276" w:lineRule="auto"/>
        <w:jc w:val="center"/>
        <w:rPr>
          <w:b/>
        </w:rPr>
      </w:pPr>
    </w:p>
    <w:p w:rsidR="00B26148" w:rsidRDefault="00E919D0" w:rsidP="00B321BD">
      <w:pPr>
        <w:spacing w:after="200" w:line="276" w:lineRule="auto"/>
        <w:jc w:val="center"/>
        <w:rPr>
          <w:b/>
        </w:rPr>
      </w:pPr>
      <w:r>
        <w:rPr>
          <w:b/>
        </w:rPr>
        <w:br w:type="page"/>
      </w:r>
      <w:r w:rsidR="00B321BD">
        <w:rPr>
          <w:b/>
          <w:noProof/>
        </w:rPr>
        <w:lastRenderedPageBreak/>
        <w:drawing>
          <wp:inline distT="0" distB="0" distL="0" distR="0">
            <wp:extent cx="5399265" cy="6715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20 at 16.51.00 (1).jpeg"/>
                    <pic:cNvPicPr/>
                  </pic:nvPicPr>
                  <pic:blipFill rotWithShape="1">
                    <a:blip r:embed="rId10">
                      <a:extLst>
                        <a:ext uri="{28A0092B-C50C-407E-A947-70E740481C1C}">
                          <a14:useLocalDpi xmlns:a14="http://schemas.microsoft.com/office/drawing/2010/main" val="0"/>
                        </a:ext>
                      </a:extLst>
                    </a:blip>
                    <a:srcRect b="7963"/>
                    <a:stretch/>
                  </pic:blipFill>
                  <pic:spPr bwMode="auto">
                    <a:xfrm>
                      <a:off x="0" y="0"/>
                      <a:ext cx="5400675" cy="6716878"/>
                    </a:xfrm>
                    <a:prstGeom prst="rect">
                      <a:avLst/>
                    </a:prstGeom>
                    <a:ln>
                      <a:noFill/>
                    </a:ln>
                    <a:extLst>
                      <a:ext uri="{53640926-AAD7-44D8-BBD7-CCE9431645EC}">
                        <a14:shadowObscured xmlns:a14="http://schemas.microsoft.com/office/drawing/2010/main"/>
                      </a:ext>
                    </a:extLst>
                  </pic:spPr>
                </pic:pic>
              </a:graphicData>
            </a:graphic>
          </wp:inline>
        </w:drawing>
      </w:r>
      <w:r w:rsidR="00B321BD">
        <w:rPr>
          <w:b/>
        </w:rPr>
        <w:t xml:space="preserve"> </w:t>
      </w:r>
    </w:p>
    <w:p w:rsidR="00B26148" w:rsidRDefault="00B26148">
      <w:pPr>
        <w:spacing w:after="200" w:line="276" w:lineRule="auto"/>
        <w:jc w:val="left"/>
        <w:rPr>
          <w:b/>
        </w:rPr>
      </w:pPr>
      <w:r>
        <w:rPr>
          <w:b/>
        </w:rPr>
        <w:br w:type="page"/>
      </w:r>
    </w:p>
    <w:p w:rsidR="006B6903" w:rsidRDefault="006B6903" w:rsidP="00EE1008">
      <w:pPr>
        <w:spacing w:line="240" w:lineRule="auto"/>
        <w:jc w:val="center"/>
        <w:rPr>
          <w:b/>
        </w:rPr>
        <w:sectPr w:rsidR="006B6903" w:rsidSect="00B26148">
          <w:type w:val="continuous"/>
          <w:pgSz w:w="11907" w:h="16839" w:code="9"/>
          <w:pgMar w:top="2268" w:right="1701" w:bottom="1701" w:left="1701" w:header="720" w:footer="720" w:gutter="0"/>
          <w:cols w:space="720"/>
          <w:docGrid w:linePitch="360"/>
        </w:sectPr>
      </w:pPr>
    </w:p>
    <w:p w:rsidR="00B26148" w:rsidRDefault="00B321BD" w:rsidP="00B321BD">
      <w:pPr>
        <w:spacing w:after="200" w:line="276" w:lineRule="auto"/>
        <w:rPr>
          <w:b/>
        </w:rPr>
      </w:pPr>
      <w:bookmarkStart w:id="0" w:name="_GoBack"/>
      <w:bookmarkEnd w:id="0"/>
      <w:r>
        <w:rPr>
          <w:b/>
          <w:noProof/>
        </w:rPr>
        <w:lastRenderedPageBreak/>
        <w:drawing>
          <wp:inline distT="0" distB="0" distL="0" distR="0">
            <wp:extent cx="5400675" cy="7010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20 at 16.51.00.jpeg"/>
                    <pic:cNvPicPr/>
                  </pic:nvPicPr>
                  <pic:blipFill rotWithShape="1">
                    <a:blip r:embed="rId11">
                      <a:extLst>
                        <a:ext uri="{28A0092B-C50C-407E-A947-70E740481C1C}">
                          <a14:useLocalDpi xmlns:a14="http://schemas.microsoft.com/office/drawing/2010/main" val="0"/>
                        </a:ext>
                      </a:extLst>
                    </a:blip>
                    <a:srcRect b="4025"/>
                    <a:stretch/>
                  </pic:blipFill>
                  <pic:spPr bwMode="auto">
                    <a:xfrm>
                      <a:off x="0" y="0"/>
                      <a:ext cx="5400675" cy="7010400"/>
                    </a:xfrm>
                    <a:prstGeom prst="rect">
                      <a:avLst/>
                    </a:prstGeom>
                    <a:ln>
                      <a:noFill/>
                    </a:ln>
                    <a:extLst>
                      <a:ext uri="{53640926-AAD7-44D8-BBD7-CCE9431645EC}">
                        <a14:shadowObscured xmlns:a14="http://schemas.microsoft.com/office/drawing/2010/main"/>
                      </a:ext>
                    </a:extLst>
                  </pic:spPr>
                </pic:pic>
              </a:graphicData>
            </a:graphic>
          </wp:inline>
        </w:drawing>
      </w:r>
    </w:p>
    <w:p w:rsidR="00B321BD" w:rsidRDefault="00B321BD">
      <w:pPr>
        <w:spacing w:after="200" w:line="276" w:lineRule="auto"/>
        <w:jc w:val="left"/>
        <w:rPr>
          <w:b/>
        </w:rPr>
      </w:pPr>
      <w:r>
        <w:rPr>
          <w:b/>
        </w:rPr>
        <w:br w:type="page"/>
      </w:r>
    </w:p>
    <w:p w:rsidR="00105E3E" w:rsidRDefault="00CE04D7" w:rsidP="00EE1008">
      <w:pPr>
        <w:spacing w:line="240" w:lineRule="auto"/>
        <w:jc w:val="center"/>
        <w:rPr>
          <w:b/>
        </w:rPr>
      </w:pPr>
      <w:r w:rsidRPr="00CE04D7">
        <w:rPr>
          <w:b/>
        </w:rPr>
        <w:lastRenderedPageBreak/>
        <w:t>HUBUNGAN PENGETAHUAN DAN PENDAPATAN KELUARGA DENGAN PERCEIVED SELF-EFFICACY PADA PENDERITA TBC PARU DI WILAYAH KERJA PUSKESMAS GAYAMAN KABUPATEN MOJOKERTO</w:t>
      </w:r>
    </w:p>
    <w:p w:rsidR="00CE04D7" w:rsidRDefault="00CE04D7" w:rsidP="00EE1008">
      <w:pPr>
        <w:spacing w:line="240" w:lineRule="auto"/>
        <w:rPr>
          <w:b/>
        </w:rPr>
      </w:pPr>
    </w:p>
    <w:p w:rsidR="00CE04D7" w:rsidRDefault="00CE04D7" w:rsidP="00EE1008">
      <w:pPr>
        <w:spacing w:line="240" w:lineRule="auto"/>
        <w:jc w:val="center"/>
        <w:rPr>
          <w:b/>
        </w:rPr>
      </w:pPr>
      <w:r>
        <w:rPr>
          <w:b/>
        </w:rPr>
        <w:t xml:space="preserve">Niluh Nopi Sukmawati </w:t>
      </w:r>
    </w:p>
    <w:p w:rsidR="00CE04D7" w:rsidRPr="00CE04D7" w:rsidRDefault="00CE04D7" w:rsidP="00EE1008">
      <w:pPr>
        <w:spacing w:line="240" w:lineRule="auto"/>
        <w:jc w:val="center"/>
      </w:pPr>
      <w:r w:rsidRPr="00CE04D7">
        <w:t xml:space="preserve">S1 Kesehatan Masyarakat </w:t>
      </w:r>
    </w:p>
    <w:p w:rsidR="00CE04D7" w:rsidRDefault="004450AD" w:rsidP="00EE1008">
      <w:pPr>
        <w:spacing w:line="240" w:lineRule="auto"/>
        <w:jc w:val="center"/>
      </w:pPr>
      <w:hyperlink r:id="rId12" w:history="1">
        <w:r w:rsidR="00CE04D7" w:rsidRPr="00B70E42">
          <w:rPr>
            <w:rStyle w:val="Hyperlink"/>
          </w:rPr>
          <w:t>nopisukmawati00@gmail.com</w:t>
        </w:r>
      </w:hyperlink>
    </w:p>
    <w:p w:rsidR="00CE04D7" w:rsidRDefault="00CE04D7" w:rsidP="00EE1008">
      <w:pPr>
        <w:spacing w:line="240" w:lineRule="auto"/>
        <w:jc w:val="center"/>
      </w:pPr>
    </w:p>
    <w:p w:rsidR="00CE04D7" w:rsidRDefault="00CE04D7" w:rsidP="00EE1008">
      <w:pPr>
        <w:spacing w:line="240" w:lineRule="auto"/>
        <w:jc w:val="center"/>
        <w:rPr>
          <w:b/>
        </w:rPr>
      </w:pPr>
      <w:r w:rsidRPr="00871C60">
        <w:rPr>
          <w:b/>
        </w:rPr>
        <w:t xml:space="preserve">Agustin </w:t>
      </w:r>
      <w:proofErr w:type="gramStart"/>
      <w:r w:rsidRPr="00871C60">
        <w:rPr>
          <w:b/>
        </w:rPr>
        <w:t>Dwi</w:t>
      </w:r>
      <w:proofErr w:type="gramEnd"/>
      <w:r w:rsidRPr="00871C60">
        <w:rPr>
          <w:b/>
        </w:rPr>
        <w:t xml:space="preserve"> Syalfina</w:t>
      </w:r>
    </w:p>
    <w:p w:rsidR="00CE04D7" w:rsidRDefault="00CE04D7" w:rsidP="00EE1008">
      <w:pPr>
        <w:spacing w:line="240" w:lineRule="auto"/>
        <w:jc w:val="center"/>
      </w:pPr>
      <w:r w:rsidRPr="00CE04D7">
        <w:t xml:space="preserve">Dosen </w:t>
      </w:r>
      <w:r w:rsidR="00EA0AAF">
        <w:t>Pembimbing 1</w:t>
      </w:r>
    </w:p>
    <w:p w:rsidR="00EA0AAF" w:rsidRDefault="004450AD" w:rsidP="00EE1008">
      <w:pPr>
        <w:spacing w:line="240" w:lineRule="auto"/>
        <w:jc w:val="center"/>
      </w:pPr>
      <w:hyperlink r:id="rId13" w:history="1">
        <w:r w:rsidR="00E37954" w:rsidRPr="00171F74">
          <w:rPr>
            <w:rStyle w:val="Hyperlink"/>
          </w:rPr>
          <w:t>agustinpipin@gmail.com</w:t>
        </w:r>
      </w:hyperlink>
    </w:p>
    <w:p w:rsidR="00EA0AAF" w:rsidRDefault="00EA0AAF" w:rsidP="00EE1008">
      <w:pPr>
        <w:spacing w:line="240" w:lineRule="auto"/>
        <w:jc w:val="center"/>
      </w:pPr>
    </w:p>
    <w:p w:rsidR="00EA0AAF" w:rsidRDefault="003C53E9" w:rsidP="00EE1008">
      <w:pPr>
        <w:spacing w:line="240" w:lineRule="auto"/>
        <w:jc w:val="center"/>
        <w:rPr>
          <w:b/>
        </w:rPr>
      </w:pPr>
      <w:r>
        <w:rPr>
          <w:b/>
        </w:rPr>
        <w:t>M. Himawan Saputra</w:t>
      </w:r>
    </w:p>
    <w:p w:rsidR="00EA0AAF" w:rsidRPr="00E62189" w:rsidRDefault="00EA0AAF" w:rsidP="00EE1008">
      <w:pPr>
        <w:spacing w:line="240" w:lineRule="auto"/>
        <w:jc w:val="center"/>
      </w:pPr>
      <w:r w:rsidRPr="00E62189">
        <w:t>Dosen Pembimbing 2</w:t>
      </w:r>
    </w:p>
    <w:p w:rsidR="003C53E9" w:rsidRDefault="004450AD" w:rsidP="00EE1008">
      <w:pPr>
        <w:spacing w:line="240" w:lineRule="auto"/>
        <w:jc w:val="center"/>
        <w:rPr>
          <w:rStyle w:val="Hyperlink"/>
        </w:rPr>
      </w:pPr>
      <w:hyperlink r:id="rId14" w:history="1">
        <w:r w:rsidR="00E919D0" w:rsidRPr="00B70E42">
          <w:rPr>
            <w:rStyle w:val="Hyperlink"/>
          </w:rPr>
          <w:t>mhimawansaputra@gmail.com</w:t>
        </w:r>
      </w:hyperlink>
    </w:p>
    <w:p w:rsidR="00E62189" w:rsidRDefault="00E62189" w:rsidP="00EE1008">
      <w:pPr>
        <w:spacing w:line="240" w:lineRule="auto"/>
        <w:jc w:val="center"/>
      </w:pPr>
    </w:p>
    <w:p w:rsidR="00E919D0" w:rsidRDefault="00E919D0" w:rsidP="00EE1008">
      <w:pPr>
        <w:spacing w:line="240" w:lineRule="auto"/>
        <w:jc w:val="center"/>
      </w:pPr>
    </w:p>
    <w:p w:rsidR="00EA0AAF" w:rsidRPr="001C57D5" w:rsidRDefault="00EA0AAF" w:rsidP="001C57D5">
      <w:pPr>
        <w:spacing w:line="240" w:lineRule="auto"/>
      </w:pPr>
      <w:r w:rsidRPr="00EA0AAF">
        <w:rPr>
          <w:b/>
        </w:rPr>
        <w:t>Abstrak</w:t>
      </w:r>
      <w:r>
        <w:rPr>
          <w:b/>
        </w:rPr>
        <w:t xml:space="preserve"> </w:t>
      </w:r>
      <w:r w:rsidRPr="00EA0AAF">
        <w:rPr>
          <w:b/>
        </w:rPr>
        <w:t>-</w:t>
      </w:r>
      <w:r w:rsidR="00BC2E4A" w:rsidRPr="00BC2E4A">
        <w:rPr>
          <w:color w:val="000000"/>
        </w:rPr>
        <w:t xml:space="preserve"> </w:t>
      </w:r>
      <w:r w:rsidR="00BC2E4A">
        <w:rPr>
          <w:color w:val="000000"/>
        </w:rPr>
        <w:t xml:space="preserve">Penyakit TBC paru bila tidak diobati secara tuntas dapat menyebabkan penularan terhadap orang </w:t>
      </w:r>
      <w:proofErr w:type="gramStart"/>
      <w:r w:rsidR="00BC2E4A">
        <w:rPr>
          <w:color w:val="000000"/>
        </w:rPr>
        <w:t>lain</w:t>
      </w:r>
      <w:proofErr w:type="gramEnd"/>
      <w:r w:rsidR="00BC2E4A">
        <w:rPr>
          <w:color w:val="000000"/>
        </w:rPr>
        <w:t xml:space="preserve"> dan bisa menyebabkan kematian. </w:t>
      </w:r>
      <w:proofErr w:type="gramStart"/>
      <w:r w:rsidR="00BC2E4A">
        <w:rPr>
          <w:color w:val="000000"/>
        </w:rPr>
        <w:t>Oleh sebab itu TBC paru masih menjadi masalah kesehatan di Indonesia yang sangat kompleks baik dari segi medis maupun sosial, ekonomi dan budaya.</w:t>
      </w:r>
      <w:proofErr w:type="gramEnd"/>
      <w:r w:rsidR="00BC2E4A">
        <w:rPr>
          <w:color w:val="000000"/>
        </w:rPr>
        <w:t xml:space="preserve"> Tujuan penelitian ini untuk mengetahui hubungan pengetahuan dan pendapatan keluarga dengan </w:t>
      </w:r>
      <w:r w:rsidR="00BC2E4A">
        <w:rPr>
          <w:i/>
          <w:iCs/>
          <w:color w:val="000000"/>
        </w:rPr>
        <w:t>perceived self-efficacy</w:t>
      </w:r>
      <w:r w:rsidR="00BC2E4A">
        <w:rPr>
          <w:color w:val="000000"/>
        </w:rPr>
        <w:t xml:space="preserve"> pada penderita TBC paru wilayah kerja Puskesmas Gayaman Kabupaten Mojokerto. </w:t>
      </w:r>
      <w:proofErr w:type="gramStart"/>
      <w:r w:rsidR="00BC2E4A">
        <w:rPr>
          <w:color w:val="000000"/>
        </w:rPr>
        <w:t xml:space="preserve">Penelitian ini menggunakan metode observasional analitik dengan pendekatan </w:t>
      </w:r>
      <w:r w:rsidR="00BC2E4A">
        <w:rPr>
          <w:i/>
          <w:iCs/>
          <w:color w:val="000000"/>
        </w:rPr>
        <w:t>crossectional.</w:t>
      </w:r>
      <w:r w:rsidR="00BC2E4A">
        <w:rPr>
          <w:color w:val="000000"/>
        </w:rPr>
        <w:t>Jumlah sampel 41 pasien dari populasi 63 pasien.</w:t>
      </w:r>
      <w:proofErr w:type="gramEnd"/>
      <w:r w:rsidR="00BC2E4A">
        <w:rPr>
          <w:color w:val="000000"/>
        </w:rPr>
        <w:t xml:space="preserve"> Hasil penelitian menunjukkan pengetahuan memiliki hubungan yang signifikan dengan </w:t>
      </w:r>
      <w:r w:rsidR="00BC2E4A">
        <w:rPr>
          <w:i/>
          <w:iCs/>
          <w:color w:val="000000"/>
        </w:rPr>
        <w:t>perceived self-efficacy</w:t>
      </w:r>
      <w:r w:rsidR="00BC2E4A">
        <w:rPr>
          <w:color w:val="000000"/>
        </w:rPr>
        <w:t xml:space="preserve"> (p-</w:t>
      </w:r>
      <w:r w:rsidR="00BC2E4A">
        <w:rPr>
          <w:i/>
          <w:iCs/>
          <w:color w:val="000000"/>
        </w:rPr>
        <w:t>value</w:t>
      </w:r>
      <w:r w:rsidR="00B321BD">
        <w:rPr>
          <w:i/>
          <w:iCs/>
          <w:color w:val="000000"/>
        </w:rPr>
        <w:t xml:space="preserve"> </w:t>
      </w:r>
      <w:r w:rsidR="00BC2E4A">
        <w:rPr>
          <w:color w:val="000000"/>
        </w:rPr>
        <w:t xml:space="preserve">0,020) dan pendapatan keluarga tidak memiliki hubungan yang singnifikan dengan </w:t>
      </w:r>
      <w:r w:rsidR="00BC2E4A">
        <w:rPr>
          <w:i/>
          <w:iCs/>
          <w:color w:val="000000"/>
        </w:rPr>
        <w:t>perceived self-efficacy</w:t>
      </w:r>
      <w:r w:rsidR="00BC2E4A">
        <w:rPr>
          <w:color w:val="000000"/>
        </w:rPr>
        <w:t xml:space="preserve"> (p-</w:t>
      </w:r>
      <w:r w:rsidR="00BC2E4A">
        <w:rPr>
          <w:i/>
          <w:iCs/>
          <w:color w:val="000000"/>
        </w:rPr>
        <w:t>value</w:t>
      </w:r>
      <w:r w:rsidR="00BC2E4A">
        <w:rPr>
          <w:color w:val="000000"/>
        </w:rPr>
        <w:t xml:space="preserve"> 0,121). Semakin baik pengetahuan responden maka semakin tinggi </w:t>
      </w:r>
      <w:r w:rsidR="00BC2E4A">
        <w:rPr>
          <w:i/>
          <w:iCs/>
          <w:color w:val="000000"/>
        </w:rPr>
        <w:t>perceived self-efficacy.</w:t>
      </w:r>
      <w:r w:rsidR="00BC2E4A">
        <w:rPr>
          <w:color w:val="000000"/>
        </w:rPr>
        <w:t xml:space="preserve"> Keyakinan yang di dapat dari pengetahuan </w:t>
      </w:r>
      <w:proofErr w:type="gramStart"/>
      <w:r w:rsidR="00BC2E4A">
        <w:rPr>
          <w:color w:val="000000"/>
        </w:rPr>
        <w:t>akan</w:t>
      </w:r>
      <w:proofErr w:type="gramEnd"/>
      <w:r w:rsidR="00BC2E4A">
        <w:rPr>
          <w:color w:val="000000"/>
        </w:rPr>
        <w:t xml:space="preserve"> membentuk sikap dan perilaku responden dalam menjalankan pengobatan. Diharapkan peneliti selanjutnya menambahkan variabel </w:t>
      </w:r>
      <w:proofErr w:type="gramStart"/>
      <w:r w:rsidR="00BC2E4A">
        <w:rPr>
          <w:color w:val="000000"/>
        </w:rPr>
        <w:t>lain</w:t>
      </w:r>
      <w:proofErr w:type="gramEnd"/>
      <w:r w:rsidR="00BC2E4A">
        <w:rPr>
          <w:color w:val="000000"/>
        </w:rPr>
        <w:t xml:space="preserve"> yang berhubungan dengan </w:t>
      </w:r>
      <w:r w:rsidR="00BC2E4A">
        <w:rPr>
          <w:i/>
          <w:iCs/>
          <w:color w:val="000000"/>
        </w:rPr>
        <w:t>perceived self-efficacy</w:t>
      </w:r>
      <w:r w:rsidR="00BC2E4A">
        <w:rPr>
          <w:color w:val="000000"/>
        </w:rPr>
        <w:t xml:space="preserve"> penderita TBC paru yang berhubungan dengan peningkatan keyakinan pasien untuk mencapai kesembuhan.</w:t>
      </w:r>
    </w:p>
    <w:p w:rsidR="00EA0AAF" w:rsidRDefault="00EA0AAF" w:rsidP="00EE1008">
      <w:pPr>
        <w:spacing w:line="240" w:lineRule="auto"/>
        <w:rPr>
          <w:b/>
        </w:rPr>
      </w:pPr>
      <w:r w:rsidRPr="008D6C7F">
        <w:rPr>
          <w:b/>
        </w:rPr>
        <w:t xml:space="preserve">Kata Kunci: Pendapatan, Pengetahuan, </w:t>
      </w:r>
      <w:r>
        <w:rPr>
          <w:b/>
        </w:rPr>
        <w:t xml:space="preserve">Perceived, </w:t>
      </w:r>
      <w:r w:rsidRPr="008D6C7F">
        <w:rPr>
          <w:b/>
        </w:rPr>
        <w:t>Self-Efficacy, TBC</w:t>
      </w:r>
    </w:p>
    <w:p w:rsidR="00EA0AAF" w:rsidRDefault="00EA0AAF" w:rsidP="006129F6">
      <w:pPr>
        <w:spacing w:line="240" w:lineRule="auto"/>
        <w:rPr>
          <w:b/>
        </w:rPr>
      </w:pPr>
    </w:p>
    <w:p w:rsidR="0063026E" w:rsidRPr="0063026E" w:rsidRDefault="00EA0AAF" w:rsidP="00EB207F">
      <w:pPr>
        <w:pStyle w:val="HTMLPreformatted"/>
        <w:jc w:val="both"/>
        <w:rPr>
          <w:rFonts w:ascii="inherit" w:hAnsi="inherit"/>
          <w:color w:val="202124"/>
          <w:sz w:val="42"/>
          <w:szCs w:val="42"/>
        </w:rPr>
      </w:pPr>
      <w:r w:rsidRPr="00EB207F">
        <w:rPr>
          <w:rFonts w:ascii="Times New Roman" w:hAnsi="Times New Roman" w:cs="Times New Roman"/>
          <w:b/>
          <w:i/>
          <w:sz w:val="24"/>
          <w:szCs w:val="24"/>
        </w:rPr>
        <w:t>Abstract</w:t>
      </w:r>
      <w:r w:rsidRPr="00EB207F">
        <w:rPr>
          <w:rFonts w:ascii="Times New Roman" w:hAnsi="Times New Roman" w:cs="Times New Roman"/>
          <w:b/>
          <w:sz w:val="24"/>
          <w:szCs w:val="24"/>
        </w:rPr>
        <w:t xml:space="preserve"> –</w:t>
      </w:r>
      <w:r w:rsidR="00BC2E4A" w:rsidRPr="00BC2E4A">
        <w:t xml:space="preserve"> </w:t>
      </w:r>
      <w:r w:rsidR="00BC2E4A" w:rsidRPr="00BC2E4A">
        <w:rPr>
          <w:rFonts w:ascii="Times New Roman" w:hAnsi="Times New Roman" w:cs="Times New Roman"/>
          <w:color w:val="202124"/>
          <w:sz w:val="24"/>
          <w:szCs w:val="24"/>
          <w:lang w:val="en"/>
        </w:rPr>
        <w:t xml:space="preserve">Pulmonary tuberculosis if not treated thoroughly can cause transmission to other people and can cause death. Therefore pulmonary tuberculosis is still a health problem in Indonesia which is very complex both from a medical and social, economic and cultural perspective. The purpose of this study was to determine the relationship between knowledge and family income with perceived self-efficacy in pulmonary tuberculosis patients in the Gayaman Health Center, Mojokerto Regency. This study used an analytic observational method with a cross-sectional approach. </w:t>
      </w:r>
      <w:proofErr w:type="gramStart"/>
      <w:r w:rsidR="00BC2E4A" w:rsidRPr="00BC2E4A">
        <w:rPr>
          <w:rFonts w:ascii="Times New Roman" w:hAnsi="Times New Roman" w:cs="Times New Roman"/>
          <w:color w:val="202124"/>
          <w:sz w:val="24"/>
          <w:szCs w:val="24"/>
          <w:lang w:val="en"/>
        </w:rPr>
        <w:t>Total sample of 41 patients from a population of 63 patients.</w:t>
      </w:r>
      <w:proofErr w:type="gramEnd"/>
      <w:r w:rsidR="00BC2E4A" w:rsidRPr="00BC2E4A">
        <w:rPr>
          <w:rFonts w:ascii="Times New Roman" w:hAnsi="Times New Roman" w:cs="Times New Roman"/>
          <w:color w:val="202124"/>
          <w:sz w:val="24"/>
          <w:szCs w:val="24"/>
          <w:lang w:val="en"/>
        </w:rPr>
        <w:t xml:space="preserve"> The results showed that knowledge had a significant relationship with perceived self-efficacy (p-value 0.020) and family income did not have a significant relationship with perceived self-efficacy (p-value 0.121). </w:t>
      </w:r>
      <w:proofErr w:type="gramStart"/>
      <w:r w:rsidR="00BC2E4A" w:rsidRPr="00BC2E4A">
        <w:rPr>
          <w:rFonts w:ascii="Times New Roman" w:hAnsi="Times New Roman" w:cs="Times New Roman"/>
          <w:color w:val="202124"/>
          <w:sz w:val="24"/>
          <w:szCs w:val="24"/>
          <w:lang w:val="en"/>
        </w:rPr>
        <w:t>The better the respondent's knowledge, the higher the perceived self-efficacy.</w:t>
      </w:r>
      <w:proofErr w:type="gramEnd"/>
      <w:r w:rsidR="00BC2E4A" w:rsidRPr="00BC2E4A">
        <w:rPr>
          <w:rFonts w:ascii="Times New Roman" w:hAnsi="Times New Roman" w:cs="Times New Roman"/>
          <w:color w:val="202124"/>
          <w:sz w:val="24"/>
          <w:szCs w:val="24"/>
          <w:lang w:val="en"/>
        </w:rPr>
        <w:t xml:space="preserve"> Beliefs </w:t>
      </w:r>
      <w:r w:rsidR="00BC2E4A" w:rsidRPr="00BC2E4A">
        <w:rPr>
          <w:rFonts w:ascii="Times New Roman" w:hAnsi="Times New Roman" w:cs="Times New Roman"/>
          <w:color w:val="202124"/>
          <w:sz w:val="24"/>
          <w:szCs w:val="24"/>
          <w:lang w:val="en"/>
        </w:rPr>
        <w:lastRenderedPageBreak/>
        <w:t xml:space="preserve">obtained from knowledge will shape the attitude and behavior of respondents in carrying out treatment. It is </w:t>
      </w:r>
      <w:r w:rsidR="00BC2E4A">
        <w:rPr>
          <w:rFonts w:ascii="Times New Roman" w:hAnsi="Times New Roman" w:cs="Times New Roman"/>
          <w:color w:val="202124"/>
          <w:sz w:val="24"/>
          <w:szCs w:val="24"/>
          <w:lang w:val="en"/>
        </w:rPr>
        <w:t>expected</w:t>
      </w:r>
      <w:r w:rsidR="00BC2E4A" w:rsidRPr="00BC2E4A">
        <w:rPr>
          <w:rFonts w:ascii="Times New Roman" w:hAnsi="Times New Roman" w:cs="Times New Roman"/>
          <w:color w:val="202124"/>
          <w:sz w:val="24"/>
          <w:szCs w:val="24"/>
          <w:lang w:val="en"/>
        </w:rPr>
        <w:t xml:space="preserve"> that further researchers will add other variables related to the perceived self-efficacy of pulmonary tuberculosis patients which is associated with increasing patient c</w:t>
      </w:r>
      <w:r w:rsidR="00BC2E4A">
        <w:rPr>
          <w:rFonts w:ascii="Times New Roman" w:hAnsi="Times New Roman" w:cs="Times New Roman"/>
          <w:color w:val="202124"/>
          <w:sz w:val="24"/>
          <w:szCs w:val="24"/>
          <w:lang w:val="en"/>
        </w:rPr>
        <w:t>onfidence in achieving recovery</w:t>
      </w:r>
      <w:r w:rsidR="00EB207F" w:rsidRPr="00EB207F">
        <w:rPr>
          <w:rFonts w:ascii="Times New Roman" w:hAnsi="Times New Roman" w:cs="Times New Roman"/>
          <w:color w:val="202124"/>
          <w:sz w:val="24"/>
          <w:szCs w:val="24"/>
          <w:lang w:val="en"/>
        </w:rPr>
        <w:t>.</w:t>
      </w:r>
    </w:p>
    <w:p w:rsidR="006129F6" w:rsidRDefault="006129F6" w:rsidP="006129F6">
      <w:pPr>
        <w:spacing w:line="240" w:lineRule="auto"/>
        <w:rPr>
          <w:b/>
        </w:rPr>
      </w:pPr>
      <w:r w:rsidRPr="006129F6">
        <w:rPr>
          <w:b/>
        </w:rPr>
        <w:t>Keywords: Income, Knowledge, Perceived, Self-Efficacy, TBC</w:t>
      </w:r>
    </w:p>
    <w:p w:rsidR="006129F6" w:rsidRDefault="006129F6" w:rsidP="006129F6">
      <w:pPr>
        <w:rPr>
          <w:b/>
        </w:rPr>
      </w:pPr>
    </w:p>
    <w:p w:rsidR="00EA0AAF" w:rsidRDefault="00EA0AAF" w:rsidP="006129F6">
      <w:pPr>
        <w:rPr>
          <w:b/>
        </w:rPr>
      </w:pPr>
      <w:r>
        <w:rPr>
          <w:b/>
        </w:rPr>
        <w:t>PENDAHULUAN</w:t>
      </w:r>
    </w:p>
    <w:p w:rsidR="00EA0AAF" w:rsidRDefault="00EA0AAF" w:rsidP="00F1278D">
      <w:pPr>
        <w:ind w:firstLine="720"/>
      </w:pPr>
      <w:r>
        <w:t xml:space="preserve">Penyakit </w:t>
      </w:r>
      <w:r w:rsidRPr="00074CCC">
        <w:rPr>
          <w:i/>
        </w:rPr>
        <w:t>Tuberculosis</w:t>
      </w:r>
      <w:r>
        <w:t xml:space="preserve"> </w:t>
      </w:r>
      <w:proofErr w:type="gramStart"/>
      <w:r>
        <w:t>( TBC</w:t>
      </w:r>
      <w:proofErr w:type="gramEnd"/>
      <w:r>
        <w:t xml:space="preserve">) paru adalah penyakit menular yang disebabkan oleh bakteri </w:t>
      </w:r>
      <w:r w:rsidRPr="00CA37B2">
        <w:rPr>
          <w:i/>
        </w:rPr>
        <w:t>Mycobacterium tuberculosis</w:t>
      </w:r>
      <w:r>
        <w:t xml:space="preserve"> yang dapat menyerang paru dan organ lainnya. Penyakit TBC paru bila tidak diobati secara tuntas dapat menyebabkan penularan ke orang </w:t>
      </w:r>
      <w:proofErr w:type="gramStart"/>
      <w:r>
        <w:t>lain</w:t>
      </w:r>
      <w:proofErr w:type="gramEnd"/>
      <w:r>
        <w:t xml:space="preserve"> dan juga bisa menyebabkan kematian. </w:t>
      </w:r>
      <w:proofErr w:type="gramStart"/>
      <w:r>
        <w:t xml:space="preserve">Oleh sebab itu TBC paru masih menjadi masalah kesehatan di Indonesia dan menimbulkan masalah yang sangat kompleks baik dari segi medis maupun sosial, ekonomi dan budaya </w:t>
      </w:r>
      <w:sdt>
        <w:sdtPr>
          <w:id w:val="2101831901"/>
          <w:citation/>
        </w:sdtPr>
        <w:sdtEndPr/>
        <w:sdtContent>
          <w:proofErr w:type="gramEnd"/>
          <w:r>
            <w:fldChar w:fldCharType="begin"/>
          </w:r>
          <w:r>
            <w:instrText xml:space="preserve">CITATION Din21 \l 1033 </w:instrText>
          </w:r>
          <w:r>
            <w:fldChar w:fldCharType="separate"/>
          </w:r>
          <w:r>
            <w:rPr>
              <w:noProof/>
            </w:rPr>
            <w:t>(Dinkes Jatim, 2022)</w:t>
          </w:r>
          <w:r>
            <w:fldChar w:fldCharType="end"/>
          </w:r>
          <w:proofErr w:type="gramStart"/>
        </w:sdtContent>
      </w:sdt>
      <w:r>
        <w:t>.</w:t>
      </w:r>
      <w:proofErr w:type="gramEnd"/>
    </w:p>
    <w:p w:rsidR="00BC5C60" w:rsidRDefault="00EA0AAF" w:rsidP="00F1278D">
      <w:pPr>
        <w:ind w:firstLine="720"/>
      </w:pPr>
      <w:proofErr w:type="gramStart"/>
      <w:r>
        <w:t>TBC paru</w:t>
      </w:r>
      <w:r w:rsidRPr="00E63ACD">
        <w:t xml:space="preserve"> </w:t>
      </w:r>
      <w:r>
        <w:t xml:space="preserve">juga </w:t>
      </w:r>
      <w:r w:rsidRPr="00E63ACD">
        <w:t xml:space="preserve">memiliki dampak yang cukup besar </w:t>
      </w:r>
      <w:r>
        <w:t>secara fisik dan psikologis.</w:t>
      </w:r>
      <w:proofErr w:type="gramEnd"/>
      <w:r>
        <w:t xml:space="preserve"> Secara fisik jika tidak diobati dengan benar </w:t>
      </w:r>
      <w:proofErr w:type="gramStart"/>
      <w:r>
        <w:t>akan</w:t>
      </w:r>
      <w:proofErr w:type="gramEnd"/>
      <w:r>
        <w:t xml:space="preserve"> menimbulkan berbagai komplikasi bagi organ lain, seperti penyebaran infeksi ke organ lain, kekurangan nutrisi, batuk darah yang berat, resistensi terhadap banyak obat dan komplikasi lainya. Dampak psikologis s</w:t>
      </w:r>
      <w:r w:rsidRPr="00E63ACD">
        <w:t>eperti</w:t>
      </w:r>
      <w:r>
        <w:t xml:space="preserve"> kecemasan, </w:t>
      </w:r>
      <w:r w:rsidRPr="00E63ACD">
        <w:t>ket</w:t>
      </w:r>
      <w:r>
        <w:t xml:space="preserve">akutan, kejenuhan, </w:t>
      </w:r>
      <w:r w:rsidRPr="00E63ACD">
        <w:t>kesedihan</w:t>
      </w:r>
      <w:r>
        <w:t xml:space="preserve"> bahkan hingga mengalami krisis </w:t>
      </w:r>
      <w:r w:rsidRPr="00C95BCE">
        <w:rPr>
          <w:i/>
        </w:rPr>
        <w:t>perceived self-efficacy</w:t>
      </w:r>
      <w:r w:rsidRPr="00E63ACD">
        <w:t>.</w:t>
      </w:r>
      <w:r>
        <w:t xml:space="preserve"> </w:t>
      </w:r>
      <w:proofErr w:type="gramStart"/>
      <w:r w:rsidRPr="00C95BCE">
        <w:rPr>
          <w:i/>
        </w:rPr>
        <w:t>Perceived self-efficacy</w:t>
      </w:r>
      <w:r>
        <w:t xml:space="preserve"> atau keyakinan penderita terhadap pengobatan dalam mencapai kesembuhan dari penyakit TBC paru sangat diperlukan.</w:t>
      </w:r>
      <w:proofErr w:type="gramEnd"/>
      <w:r>
        <w:t xml:space="preserve"> </w:t>
      </w:r>
      <w:proofErr w:type="gramStart"/>
      <w:r w:rsidRPr="00C95BCE">
        <w:rPr>
          <w:i/>
        </w:rPr>
        <w:t>Perceived self-efficacy</w:t>
      </w:r>
      <w:r>
        <w:t xml:space="preserve"> dapat dicapai, diubah, dikembangkan atau diturunkan.</w:t>
      </w:r>
      <w:proofErr w:type="gramEnd"/>
      <w:r>
        <w:t xml:space="preserve"> Ketika dalam situasi yang sulit individu dengan </w:t>
      </w:r>
      <w:r w:rsidRPr="00C95BCE">
        <w:rPr>
          <w:i/>
        </w:rPr>
        <w:t>perceived self-efficacy</w:t>
      </w:r>
      <w:r>
        <w:t xml:space="preserve"> rendah </w:t>
      </w:r>
      <w:proofErr w:type="gramStart"/>
      <w:r>
        <w:t>akan</w:t>
      </w:r>
      <w:proofErr w:type="gramEnd"/>
      <w:r>
        <w:t xml:space="preserve"> memperlambat pengobatan kesembuhannya bahkan bisa sampai pasrah dalam pengobatannya </w:t>
      </w:r>
      <w:sdt>
        <w:sdtPr>
          <w:id w:val="-1367220795"/>
          <w:citation/>
        </w:sdtPr>
        <w:sdtEndPr/>
        <w:sdtContent>
          <w:r>
            <w:fldChar w:fldCharType="begin"/>
          </w:r>
          <w:r>
            <w:instrText xml:space="preserve"> CITATION Nur18 \l 1033 </w:instrText>
          </w:r>
          <w:r>
            <w:fldChar w:fldCharType="separate"/>
          </w:r>
          <w:r>
            <w:rPr>
              <w:noProof/>
            </w:rPr>
            <w:t>(Islami, 2018)</w:t>
          </w:r>
          <w:r>
            <w:fldChar w:fldCharType="end"/>
          </w:r>
        </w:sdtContent>
      </w:sdt>
      <w:r>
        <w:t>.</w:t>
      </w:r>
    </w:p>
    <w:p w:rsidR="00BC5C60" w:rsidRDefault="00BC5C60" w:rsidP="00023E7C">
      <w:pPr>
        <w:ind w:firstLine="720"/>
      </w:pPr>
      <w:proofErr w:type="gramStart"/>
      <w:r>
        <w:t>Indonesia masih menduduki peringkat negara dengan beban TBC ke-3 tertinggi di dunia setelah India dan China.</w:t>
      </w:r>
      <w:proofErr w:type="gramEnd"/>
      <w:r w:rsidRPr="00BC5C60">
        <w:t xml:space="preserve"> </w:t>
      </w:r>
      <w:r>
        <w:t xml:space="preserve">Pada tahun 2021 </w:t>
      </w:r>
      <w:r w:rsidR="00F1278D">
        <w:t>terdapat</w:t>
      </w:r>
      <w:r>
        <w:t xml:space="preserve"> 397.377 kasus, </w:t>
      </w:r>
      <w:r w:rsidR="00F1278D">
        <w:t>j</w:t>
      </w:r>
      <w:r>
        <w:t xml:space="preserve">umlah kasus tertinggi yang dilaporkan dari provinsi dengan jumlah penduduk yang besar yaitu Jawa Barat, Jawa Timur dan Jawa Tengah </w:t>
      </w:r>
      <w:sdt>
        <w:sdtPr>
          <w:id w:val="-345093762"/>
          <w:citation/>
        </w:sdtPr>
        <w:sdtEndPr/>
        <w:sdtContent>
          <w:r>
            <w:fldChar w:fldCharType="begin"/>
          </w:r>
          <w:r>
            <w:instrText xml:space="preserve"> CITATION Din22 \l 1033 </w:instrText>
          </w:r>
          <w:r>
            <w:fldChar w:fldCharType="separate"/>
          </w:r>
          <w:r>
            <w:rPr>
              <w:noProof/>
            </w:rPr>
            <w:t>(Kementerian Kesehatan Republik Indonesia, 2022)</w:t>
          </w:r>
          <w:r>
            <w:fldChar w:fldCharType="end"/>
          </w:r>
        </w:sdtContent>
      </w:sdt>
      <w:r>
        <w:t>.</w:t>
      </w:r>
      <w:r w:rsidR="00F1278D">
        <w:t xml:space="preserve"> </w:t>
      </w:r>
      <w:r>
        <w:t>Berdasarkan data Dinas Kesehatan Jawa Timur</w:t>
      </w:r>
      <w:r w:rsidR="006B6903">
        <w:t>,</w:t>
      </w:r>
      <w:r>
        <w:t xml:space="preserve"> jumlah kasus </w:t>
      </w:r>
      <w:r w:rsidRPr="00644ADA">
        <w:rPr>
          <w:i/>
        </w:rPr>
        <w:t>tuberculosis</w:t>
      </w:r>
      <w:r>
        <w:t xml:space="preserve"> di Jawa Timur pada tahun 2021 tercatat 43.247 kasus dengan proposi kasus pada laki-laki sebesar 23.579 kasus (55,4%) dan pada perempuan 18.981 (44,6%). Cakupan keberhasilan pengobatan kasus </w:t>
      </w:r>
      <w:r w:rsidRPr="00644ADA">
        <w:rPr>
          <w:i/>
        </w:rPr>
        <w:t>Tuberculosis</w:t>
      </w:r>
      <w:r>
        <w:t xml:space="preserve"> di Jawa Timur masih belum mencapai </w:t>
      </w:r>
      <w:r>
        <w:lastRenderedPageBreak/>
        <w:t>target 90% yaitu 89</w:t>
      </w:r>
      <w:proofErr w:type="gramStart"/>
      <w:r>
        <w:t>,13</w:t>
      </w:r>
      <w:proofErr w:type="gramEnd"/>
      <w:r>
        <w:t xml:space="preserve">%. </w:t>
      </w:r>
      <w:proofErr w:type="gramStart"/>
      <w:r>
        <w:t xml:space="preserve">Kabupaten Mojokerto pada tahun 2021 dengan jumlah kasus </w:t>
      </w:r>
      <w:r w:rsidRPr="00644ADA">
        <w:rPr>
          <w:i/>
        </w:rPr>
        <w:t>Tuberculosis</w:t>
      </w:r>
      <w:r>
        <w:t xml:space="preserve"> sebanyak 11.720 kasus.</w:t>
      </w:r>
      <w:proofErr w:type="gramEnd"/>
      <w:r>
        <w:t xml:space="preserve"> Kasus di wilayah kerja puskemas Gayaman Kabupaten Mojokerto sebanyak 687 kasus dengan proposi laki-laki sebesar 34,4% dan 65,6% pada perempuan </w:t>
      </w:r>
      <w:sdt>
        <w:sdtPr>
          <w:id w:val="-1361202146"/>
          <w:citation/>
        </w:sdtPr>
        <w:sdtEndPr/>
        <w:sdtContent>
          <w:r>
            <w:fldChar w:fldCharType="begin"/>
          </w:r>
          <w:r>
            <w:instrText xml:space="preserve"> CITATION Din21 \l 1033 </w:instrText>
          </w:r>
          <w:r>
            <w:fldChar w:fldCharType="separate"/>
          </w:r>
          <w:r>
            <w:rPr>
              <w:noProof/>
            </w:rPr>
            <w:t>(Dinkes Jatim, 2022)</w:t>
          </w:r>
          <w:r>
            <w:fldChar w:fldCharType="end"/>
          </w:r>
        </w:sdtContent>
      </w:sdt>
      <w:r w:rsidR="00023E7C">
        <w:t xml:space="preserve">. </w:t>
      </w:r>
      <w:proofErr w:type="gramStart"/>
      <w:r>
        <w:t xml:space="preserve">Berdasarkan studi pendahuluan yang dilakukan pada bulan desember 2022 di Puskesmas Gayaman, di dapatkan data kasus penderita </w:t>
      </w:r>
      <w:r w:rsidRPr="00644ADA">
        <w:rPr>
          <w:i/>
        </w:rPr>
        <w:t>tuberculosis</w:t>
      </w:r>
      <w:r>
        <w:t xml:space="preserve"> bulan januari hingga desember 2022 mencapai 685</w:t>
      </w:r>
      <w:r w:rsidR="00F1278D">
        <w:t xml:space="preserve"> kasus</w:t>
      </w:r>
      <w:r>
        <w:t>.</w:t>
      </w:r>
      <w:proofErr w:type="gramEnd"/>
      <w:r>
        <w:t xml:space="preserve"> </w:t>
      </w:r>
    </w:p>
    <w:p w:rsidR="00280556" w:rsidRDefault="00BC5C60" w:rsidP="00215775">
      <w:pPr>
        <w:ind w:firstLine="720"/>
      </w:pPr>
      <w:proofErr w:type="gramStart"/>
      <w:r>
        <w:t xml:space="preserve">Kepatuhan pengobatan sangat menentukan keberhasilan </w:t>
      </w:r>
      <w:r w:rsidRPr="00B309A4">
        <w:t xml:space="preserve">pengobatan </w:t>
      </w:r>
      <w:r w:rsidRPr="00644ADA">
        <w:rPr>
          <w:i/>
        </w:rPr>
        <w:t>tuberculosis</w:t>
      </w:r>
      <w:r w:rsidRPr="00B309A4">
        <w:t>.</w:t>
      </w:r>
      <w:proofErr w:type="gramEnd"/>
      <w:r w:rsidRPr="00680A1A">
        <w:t xml:space="preserve"> </w:t>
      </w:r>
      <w:proofErr w:type="gramStart"/>
      <w:r>
        <w:t>Untuk mencapai kesembuhan atau keberhasilan tersebut, penting bagi penderita TBC paru memiliki pengetahuan tentang penyakitnya dan keyakinan</w:t>
      </w:r>
      <w:r w:rsidRPr="00823D88">
        <w:t xml:space="preserve"> </w:t>
      </w:r>
      <w:r>
        <w:t xml:space="preserve">atau </w:t>
      </w:r>
      <w:r w:rsidRPr="00C95BCE">
        <w:rPr>
          <w:i/>
        </w:rPr>
        <w:t>perceived self-efficacy</w:t>
      </w:r>
      <w:r>
        <w:t xml:space="preserve"> yang tinggi untuk sembuh.</w:t>
      </w:r>
      <w:proofErr w:type="gramEnd"/>
      <w:r>
        <w:t xml:space="preserve"> </w:t>
      </w:r>
      <w:proofErr w:type="gramStart"/>
      <w:r>
        <w:t xml:space="preserve">Pengetahuan dalam hal keteraturan pengobatan, kelengkapan pengobatan dan kepatuhan dalam minum Obat Anti </w:t>
      </w:r>
      <w:r w:rsidRPr="00644ADA">
        <w:rPr>
          <w:i/>
        </w:rPr>
        <w:t>Tuberculosis</w:t>
      </w:r>
      <w:r>
        <w:t xml:space="preserve"> (OAT).</w:t>
      </w:r>
      <w:proofErr w:type="gramEnd"/>
      <w:r w:rsidR="00F1278D">
        <w:t xml:space="preserve"> </w:t>
      </w:r>
      <w:r w:rsidRPr="00C95BCE">
        <w:rPr>
          <w:i/>
        </w:rPr>
        <w:t>Perceived self-efficacy</w:t>
      </w:r>
      <w:r w:rsidRPr="00B309A4">
        <w:t xml:space="preserve"> memiliki dampak yang </w:t>
      </w:r>
      <w:r w:rsidRPr="00A53051">
        <w:t xml:space="preserve">signifikan terhadap perilaku </w:t>
      </w:r>
      <w:r w:rsidRPr="00A53051">
        <w:fldChar w:fldCharType="begin" w:fldLock="1"/>
      </w:r>
      <w:r>
        <w:instrText>ADDIN CSL_CITATION {"citationItems":[{"id":"ITEM-1","itemData":{"author":[{"dropping-particle":"","family":"Hanif","given":"Muhammad","non-dropping-particle":"","parse-names":false,"suffix":""}],"id":"ITEM-1","issued":{"date-parts":[["2018"]]},"publisher":"STIKes Perintis Padang","title":"Hubungan efikasi diri pasien TB paru dengan kepatuhan minum obat dalam mengikuti program pengobatan sistem dots Di RSAM Bukittinggi tahun 2018","type":"article"},"uris":["http://www.mendeley.com/documents/?uuid=d83c51f2-e87f-4c9d-b1e1-925b4918c221"]}],"mendeley":{"formattedCitation":"(Hanif, 2018)","plainTextFormattedCitation":"(Hanif, 2018)","previouslyFormattedCitation":"(Hanif, 2018)"},"properties":{"noteIndex":0},"schema":"https://github.com/citation-style-language/schema/raw/master/csl-citation.json"}</w:instrText>
      </w:r>
      <w:r w:rsidRPr="00A53051">
        <w:fldChar w:fldCharType="separate"/>
      </w:r>
      <w:r w:rsidRPr="00D02ADC">
        <w:rPr>
          <w:noProof/>
        </w:rPr>
        <w:t>(Hanif, 2018)</w:t>
      </w:r>
      <w:r w:rsidRPr="00A53051">
        <w:fldChar w:fldCharType="end"/>
      </w:r>
      <w:r w:rsidRPr="00A53051">
        <w:t>.</w:t>
      </w:r>
      <w:r>
        <w:t xml:space="preserve"> Upaya untuk meningkatkan </w:t>
      </w:r>
      <w:r w:rsidRPr="00C95BCE">
        <w:rPr>
          <w:i/>
        </w:rPr>
        <w:t>perceived self-efficacy</w:t>
      </w:r>
      <w:r>
        <w:t xml:space="preserve"> dapat dilakukan dengan meningkatkan pengetahuan melalui penyuluhan dan pendidikan kesehatan terstruktur, pemberdayaan masyarakat sebagai kader penanggulangan </w:t>
      </w:r>
      <w:r w:rsidRPr="00644ADA">
        <w:rPr>
          <w:i/>
        </w:rPr>
        <w:t>tuberculosis</w:t>
      </w:r>
      <w:r>
        <w:t>, pemberdayaan keluarga pasien TBC paru dalam berbagai hal melalui komunikasi intensif antara kader kesehatan, petugas pengelola TBC paru puskesmas dan tokoh masyarakat</w:t>
      </w:r>
      <w:r w:rsidR="00F1278D">
        <w:t>. Tujuan penelitian ini untuk m</w:t>
      </w:r>
      <w:r>
        <w:t xml:space="preserve">engetahui hubungan pengetahuan dan pendapatan keluarga dengan </w:t>
      </w:r>
      <w:r w:rsidRPr="00C95BCE">
        <w:rPr>
          <w:i/>
        </w:rPr>
        <w:t>perceived self-efficacy</w:t>
      </w:r>
      <w:r>
        <w:t xml:space="preserve"> pada penderita TBC p</w:t>
      </w:r>
      <w:r w:rsidRPr="00074CCC">
        <w:t>aru</w:t>
      </w:r>
      <w:r>
        <w:t xml:space="preserve"> di wilayah kerja Puskesmas Gayaman Kabupaten Mojokerto.</w:t>
      </w:r>
    </w:p>
    <w:p w:rsidR="00215775" w:rsidRDefault="00215775" w:rsidP="00215775">
      <w:pPr>
        <w:ind w:firstLine="720"/>
        <w:rPr>
          <w:b/>
        </w:rPr>
      </w:pPr>
    </w:p>
    <w:p w:rsidR="00BC5C60" w:rsidRDefault="00BC5C60" w:rsidP="00F1278D">
      <w:pPr>
        <w:rPr>
          <w:b/>
        </w:rPr>
      </w:pPr>
      <w:r>
        <w:rPr>
          <w:b/>
        </w:rPr>
        <w:t>METODE PENELITIAN</w:t>
      </w:r>
    </w:p>
    <w:p w:rsidR="00CD394D" w:rsidRDefault="00BC5C60" w:rsidP="00F1278D">
      <w:proofErr w:type="gramStart"/>
      <w:r>
        <w:t xml:space="preserve">Jenis penelitian ini adalah penelitian kuantitatif menggunakan metode </w:t>
      </w:r>
      <w:r w:rsidRPr="00820057">
        <w:t>observasional analitik</w:t>
      </w:r>
      <w:r>
        <w:t xml:space="preserve"> dengan pendekatan </w:t>
      </w:r>
      <w:r w:rsidRPr="0036001C">
        <w:rPr>
          <w:i/>
        </w:rPr>
        <w:t>crossec</w:t>
      </w:r>
      <w:r>
        <w:rPr>
          <w:i/>
        </w:rPr>
        <w:t>tional.</w:t>
      </w:r>
      <w:proofErr w:type="gramEnd"/>
      <w:r w:rsidR="00CD394D">
        <w:t xml:space="preserve"> </w:t>
      </w:r>
      <w:r w:rsidR="00CD394D" w:rsidRPr="00941457">
        <w:t>Peneliti</w:t>
      </w:r>
      <w:r w:rsidR="00CD394D" w:rsidRPr="00CB6409">
        <w:t>an dilakukan dengan</w:t>
      </w:r>
      <w:r w:rsidR="00CD394D">
        <w:t xml:space="preserve"> mengumpulkan data sekunder untuk data penderita TBC paru yang diperoleh dari pemegang program </w:t>
      </w:r>
      <w:r w:rsidR="00CD394D" w:rsidRPr="00644ADA">
        <w:rPr>
          <w:i/>
        </w:rPr>
        <w:t>tuberculosis</w:t>
      </w:r>
      <w:r w:rsidR="00F1278D">
        <w:t xml:space="preserve"> Puskesmas Gayaman, d</w:t>
      </w:r>
      <w:r w:rsidR="00CD394D">
        <w:t>ata primer diperoleh</w:t>
      </w:r>
      <w:r w:rsidR="00CD394D" w:rsidRPr="00C95BCE">
        <w:rPr>
          <w:i/>
          <w:sz w:val="22"/>
        </w:rPr>
        <w:t xml:space="preserve"> </w:t>
      </w:r>
      <w:r w:rsidR="00CD394D" w:rsidRPr="00CD394D">
        <w:rPr>
          <w:sz w:val="22"/>
        </w:rPr>
        <w:t>dengan</w:t>
      </w:r>
      <w:r w:rsidR="00CD394D">
        <w:rPr>
          <w:i/>
          <w:sz w:val="22"/>
        </w:rPr>
        <w:t xml:space="preserve"> </w:t>
      </w:r>
      <w:r w:rsidR="00CD394D">
        <w:t>membagikan kuesioner</w:t>
      </w:r>
      <w:r w:rsidR="00CD394D" w:rsidRPr="00C95BCE">
        <w:rPr>
          <w:i/>
          <w:sz w:val="22"/>
        </w:rPr>
        <w:t xml:space="preserve"> </w:t>
      </w:r>
      <w:r w:rsidR="00CD394D" w:rsidRPr="00CD394D">
        <w:rPr>
          <w:sz w:val="22"/>
        </w:rPr>
        <w:t>tingkat</w:t>
      </w:r>
      <w:r w:rsidR="00CD394D">
        <w:rPr>
          <w:i/>
          <w:sz w:val="22"/>
        </w:rPr>
        <w:t xml:space="preserve"> </w:t>
      </w:r>
      <w:r w:rsidR="00CD394D">
        <w:rPr>
          <w:sz w:val="22"/>
        </w:rPr>
        <w:t xml:space="preserve">pengetahuan dan tingkat </w:t>
      </w:r>
      <w:r w:rsidR="00CD394D" w:rsidRPr="00C95BCE">
        <w:rPr>
          <w:i/>
          <w:sz w:val="22"/>
        </w:rPr>
        <w:t>Perceived self-efficacy</w:t>
      </w:r>
      <w:r w:rsidR="00CD394D">
        <w:t xml:space="preserve"> masing-masing 10 pertanyaan yang diberikan melalui kunjungan ke rumah pasien penderita </w:t>
      </w:r>
      <w:r w:rsidR="00CD394D" w:rsidRPr="00644ADA">
        <w:rPr>
          <w:i/>
        </w:rPr>
        <w:t>tuberculosis</w:t>
      </w:r>
      <w:r w:rsidR="00CD394D" w:rsidRPr="00CB6409">
        <w:t xml:space="preserve"> </w:t>
      </w:r>
      <w:r w:rsidR="00CD394D">
        <w:t>ditemani oleh kader kesehatan.</w:t>
      </w:r>
      <w:r w:rsidR="00F1278D">
        <w:t xml:space="preserve"> </w:t>
      </w:r>
      <w:proofErr w:type="gramStart"/>
      <w:r w:rsidR="00F1278D">
        <w:t>Populasi pada penelitian ini</w:t>
      </w:r>
      <w:r w:rsidR="00F451E0">
        <w:t xml:space="preserve"> adalah seluruh pasien TBC </w:t>
      </w:r>
      <w:r w:rsidR="00F451E0" w:rsidRPr="00AE177B">
        <w:rPr>
          <w:szCs w:val="24"/>
        </w:rPr>
        <w:t>di wilayah kerja</w:t>
      </w:r>
      <w:r w:rsidR="00F451E0">
        <w:t xml:space="preserve"> Puskesmas Gayaman Kabupaten Mojokerto periode bulan Januari – Desember 2022 sejumlah 63 orang/pasien.</w:t>
      </w:r>
      <w:proofErr w:type="gramEnd"/>
      <w:r w:rsidR="00F451E0">
        <w:t xml:space="preserve"> </w:t>
      </w:r>
      <w:proofErr w:type="gramStart"/>
      <w:r w:rsidR="00F451E0">
        <w:t xml:space="preserve">Teknik pengambilan sampel menggunakan </w:t>
      </w:r>
      <w:r w:rsidR="00F451E0">
        <w:rPr>
          <w:i/>
        </w:rPr>
        <w:t xml:space="preserve">simple </w:t>
      </w:r>
      <w:r w:rsidR="00F451E0">
        <w:rPr>
          <w:i/>
        </w:rPr>
        <w:lastRenderedPageBreak/>
        <w:t xml:space="preserve">random </w:t>
      </w:r>
      <w:r w:rsidR="00F451E0" w:rsidRPr="00A25A9D">
        <w:rPr>
          <w:i/>
        </w:rPr>
        <w:t>sampling</w:t>
      </w:r>
      <w:r w:rsidR="00F451E0">
        <w:rPr>
          <w:i/>
        </w:rPr>
        <w:t xml:space="preserve"> </w:t>
      </w:r>
      <w:r w:rsidR="00F451E0">
        <w:t xml:space="preserve">dengan menggunakan rumus </w:t>
      </w:r>
      <w:r w:rsidR="00F451E0" w:rsidRPr="00401521">
        <w:rPr>
          <w:i/>
        </w:rPr>
        <w:t>Lemeshow</w:t>
      </w:r>
      <w:r w:rsidR="00F451E0">
        <w:t xml:space="preserve"> </w:t>
      </w:r>
      <w:r w:rsidR="00F1278D">
        <w:t xml:space="preserve">dan </w:t>
      </w:r>
      <w:r w:rsidR="00F451E0">
        <w:t>memperoleh hasil sampel sebanyak 41 responden.</w:t>
      </w:r>
      <w:proofErr w:type="gramEnd"/>
      <w:r w:rsidR="00F1278D">
        <w:t xml:space="preserve"> </w:t>
      </w:r>
      <w:proofErr w:type="gramStart"/>
      <w:r w:rsidR="00F1278D">
        <w:t xml:space="preserve">Untuk </w:t>
      </w:r>
      <w:r w:rsidR="00CD394D">
        <w:t xml:space="preserve">melihat hubungan antara variabel independen dengan variabel dependen digunakan uji statistic nonparametrik teknik analisis bivariat dengan </w:t>
      </w:r>
      <w:r w:rsidR="00CD394D" w:rsidRPr="008140E7">
        <w:t>uji chi square</w:t>
      </w:r>
      <w:r w:rsidR="00CD394D">
        <w:t>.</w:t>
      </w:r>
      <w:proofErr w:type="gramEnd"/>
    </w:p>
    <w:p w:rsidR="00F1278D" w:rsidRDefault="00F1278D" w:rsidP="00F1278D"/>
    <w:p w:rsidR="00F451E0" w:rsidRDefault="00F451E0" w:rsidP="00F1278D">
      <w:pPr>
        <w:rPr>
          <w:b/>
        </w:rPr>
      </w:pPr>
      <w:r w:rsidRPr="00F451E0">
        <w:rPr>
          <w:b/>
        </w:rPr>
        <w:t>HASIL DAN PEMBAH</w:t>
      </w:r>
      <w:r>
        <w:rPr>
          <w:b/>
        </w:rPr>
        <w:t>A</w:t>
      </w:r>
      <w:r w:rsidRPr="00F451E0">
        <w:rPr>
          <w:b/>
        </w:rPr>
        <w:t>SAN</w:t>
      </w:r>
    </w:p>
    <w:p w:rsidR="00F451E0" w:rsidRDefault="00280556" w:rsidP="00F1278D">
      <w:pPr>
        <w:rPr>
          <w:b/>
        </w:rPr>
      </w:pPr>
      <w:r>
        <w:rPr>
          <w:b/>
        </w:rPr>
        <w:t>HASIL</w:t>
      </w:r>
    </w:p>
    <w:p w:rsidR="00EB207F" w:rsidRDefault="00EB207F" w:rsidP="00F1278D">
      <w:r w:rsidRPr="00EB207F">
        <w:t xml:space="preserve">Hasil penelitian diperoleh karakteristik responden berdasarkan umur, jenis kelamin, pendidikan, pengetahuan, pendapatan, dan perceived self-efficacy pada penderita TBC paru </w:t>
      </w:r>
      <w:r w:rsidR="00215775">
        <w:t xml:space="preserve">disajikan </w:t>
      </w:r>
      <w:r w:rsidRPr="00EB207F">
        <w:t>dalam tabel sebagai berikut:</w:t>
      </w:r>
    </w:p>
    <w:p w:rsidR="00F451E0" w:rsidRDefault="00D6051C" w:rsidP="00215775">
      <w:pPr>
        <w:ind w:left="993" w:hanging="993"/>
        <w:rPr>
          <w:b/>
        </w:rPr>
      </w:pPr>
      <w:proofErr w:type="gramStart"/>
      <w:r w:rsidRPr="00E65B50">
        <w:rPr>
          <w:b/>
        </w:rPr>
        <w:t xml:space="preserve">Tabel </w:t>
      </w:r>
      <w:r w:rsidR="00F451E0" w:rsidRPr="00E65B50">
        <w:rPr>
          <w:b/>
        </w:rPr>
        <w:t xml:space="preserve">1 Distribusi Frekuensi Responden </w:t>
      </w:r>
      <w:r w:rsidR="00236320" w:rsidRPr="00E65B50">
        <w:rPr>
          <w:b/>
        </w:rPr>
        <w:t>Berda</w:t>
      </w:r>
      <w:r w:rsidR="00215775">
        <w:rPr>
          <w:b/>
        </w:rPr>
        <w:t xml:space="preserve">sarkan Umur, Jenis Kelamin, </w:t>
      </w:r>
      <w:r w:rsidR="00236320" w:rsidRPr="00E65B50">
        <w:rPr>
          <w:b/>
        </w:rPr>
        <w:t>Pendidikan</w:t>
      </w:r>
      <w:r w:rsidR="00215775">
        <w:rPr>
          <w:b/>
        </w:rPr>
        <w:t>, Pengetahuan, Pendapatan, d</w:t>
      </w:r>
      <w:r w:rsidR="00215775" w:rsidRPr="00215775">
        <w:rPr>
          <w:b/>
        </w:rPr>
        <w:t>an Perceived Self-Efficacy</w:t>
      </w:r>
      <w:r w:rsidR="00236320" w:rsidRPr="00E65B50">
        <w:rPr>
          <w:b/>
        </w:rPr>
        <w:t xml:space="preserve"> </w:t>
      </w:r>
      <w:r w:rsidR="00F451E0" w:rsidRPr="00E65B50">
        <w:rPr>
          <w:b/>
        </w:rPr>
        <w:t>Pada Penderita TBC Paru di Wilayah Kerja Puskesmas Gayaman Tahun 2022.</w:t>
      </w:r>
      <w:proofErr w:type="gramEnd"/>
    </w:p>
    <w:tbl>
      <w:tblPr>
        <w:tblStyle w:val="TableGrid"/>
        <w:tblW w:w="7654" w:type="dxa"/>
        <w:tblInd w:w="959" w:type="dxa"/>
        <w:tblLook w:val="04A0" w:firstRow="1" w:lastRow="0" w:firstColumn="1" w:lastColumn="0" w:noHBand="0" w:noVBand="1"/>
      </w:tblPr>
      <w:tblGrid>
        <w:gridCol w:w="511"/>
        <w:gridCol w:w="2939"/>
        <w:gridCol w:w="1826"/>
        <w:gridCol w:w="2378"/>
      </w:tblGrid>
      <w:tr w:rsidR="00F451E0" w:rsidRPr="00392C0B" w:rsidTr="00E65B50">
        <w:tc>
          <w:tcPr>
            <w:tcW w:w="511" w:type="dxa"/>
            <w:vAlign w:val="center"/>
          </w:tcPr>
          <w:p w:rsidR="00F451E0" w:rsidRPr="00392C0B" w:rsidRDefault="00F451E0" w:rsidP="00720980">
            <w:pPr>
              <w:autoSpaceDE w:val="0"/>
              <w:autoSpaceDN w:val="0"/>
              <w:adjustRightInd w:val="0"/>
              <w:jc w:val="center"/>
              <w:rPr>
                <w:rFonts w:cs="Times New Roman"/>
                <w:b/>
                <w:szCs w:val="24"/>
              </w:rPr>
            </w:pPr>
            <w:r w:rsidRPr="00392C0B">
              <w:rPr>
                <w:rFonts w:cs="Times New Roman"/>
                <w:b/>
                <w:szCs w:val="24"/>
              </w:rPr>
              <w:t>No</w:t>
            </w:r>
          </w:p>
        </w:tc>
        <w:tc>
          <w:tcPr>
            <w:tcW w:w="2939" w:type="dxa"/>
            <w:vAlign w:val="center"/>
          </w:tcPr>
          <w:p w:rsidR="00F451E0" w:rsidRPr="00392C0B" w:rsidRDefault="00BD3672" w:rsidP="00720980">
            <w:pPr>
              <w:autoSpaceDE w:val="0"/>
              <w:autoSpaceDN w:val="0"/>
              <w:adjustRightInd w:val="0"/>
              <w:jc w:val="center"/>
              <w:rPr>
                <w:rFonts w:cs="Times New Roman"/>
                <w:b/>
                <w:szCs w:val="24"/>
              </w:rPr>
            </w:pPr>
            <w:r>
              <w:rPr>
                <w:rFonts w:cs="Times New Roman"/>
                <w:b/>
                <w:szCs w:val="24"/>
              </w:rPr>
              <w:t>Karakteristik</w:t>
            </w:r>
          </w:p>
        </w:tc>
        <w:tc>
          <w:tcPr>
            <w:tcW w:w="1826" w:type="dxa"/>
            <w:tcBorders>
              <w:bottom w:val="single" w:sz="4" w:space="0" w:color="auto"/>
            </w:tcBorders>
            <w:vAlign w:val="center"/>
          </w:tcPr>
          <w:p w:rsidR="00F451E0" w:rsidRPr="00392C0B" w:rsidRDefault="00F451E0" w:rsidP="00720980">
            <w:pPr>
              <w:autoSpaceDE w:val="0"/>
              <w:autoSpaceDN w:val="0"/>
              <w:adjustRightInd w:val="0"/>
              <w:jc w:val="center"/>
              <w:rPr>
                <w:rFonts w:cs="Times New Roman"/>
                <w:b/>
                <w:szCs w:val="24"/>
              </w:rPr>
            </w:pPr>
            <w:r w:rsidRPr="00392C0B">
              <w:rPr>
                <w:rFonts w:cs="Times New Roman"/>
                <w:b/>
                <w:szCs w:val="24"/>
              </w:rPr>
              <w:t>Frekuensi</w:t>
            </w:r>
          </w:p>
        </w:tc>
        <w:tc>
          <w:tcPr>
            <w:tcW w:w="2378" w:type="dxa"/>
            <w:tcBorders>
              <w:bottom w:val="single" w:sz="4" w:space="0" w:color="auto"/>
            </w:tcBorders>
            <w:vAlign w:val="center"/>
          </w:tcPr>
          <w:p w:rsidR="00F451E0" w:rsidRPr="00392C0B" w:rsidRDefault="00F451E0" w:rsidP="00720980">
            <w:pPr>
              <w:autoSpaceDE w:val="0"/>
              <w:autoSpaceDN w:val="0"/>
              <w:adjustRightInd w:val="0"/>
              <w:jc w:val="center"/>
              <w:rPr>
                <w:rFonts w:cs="Times New Roman"/>
                <w:b/>
                <w:szCs w:val="24"/>
              </w:rPr>
            </w:pPr>
            <w:r w:rsidRPr="00392C0B">
              <w:rPr>
                <w:rFonts w:cs="Times New Roman"/>
                <w:b/>
                <w:szCs w:val="24"/>
              </w:rPr>
              <w:t>Persentase (%)</w:t>
            </w:r>
          </w:p>
        </w:tc>
      </w:tr>
      <w:tr w:rsidR="00F6125D" w:rsidRPr="00BD3672" w:rsidTr="00E65B50">
        <w:tc>
          <w:tcPr>
            <w:tcW w:w="511" w:type="dxa"/>
            <w:vMerge w:val="restart"/>
          </w:tcPr>
          <w:p w:rsidR="00F6125D" w:rsidRPr="00BD3672" w:rsidRDefault="00F6125D" w:rsidP="00720980">
            <w:pPr>
              <w:autoSpaceDE w:val="0"/>
              <w:autoSpaceDN w:val="0"/>
              <w:adjustRightInd w:val="0"/>
              <w:jc w:val="center"/>
              <w:rPr>
                <w:rFonts w:cs="Times New Roman"/>
              </w:rPr>
            </w:pPr>
            <w:r w:rsidRPr="00BD3672">
              <w:rPr>
                <w:rFonts w:cs="Times New Roman"/>
              </w:rPr>
              <w:t>1.</w:t>
            </w:r>
          </w:p>
        </w:tc>
        <w:tc>
          <w:tcPr>
            <w:tcW w:w="2939" w:type="dxa"/>
            <w:vMerge w:val="restart"/>
            <w:vAlign w:val="center"/>
          </w:tcPr>
          <w:p w:rsidR="00F6125D" w:rsidRPr="00BD3672" w:rsidRDefault="00F6125D" w:rsidP="00720980">
            <w:pPr>
              <w:autoSpaceDE w:val="0"/>
              <w:autoSpaceDN w:val="0"/>
              <w:adjustRightInd w:val="0"/>
              <w:jc w:val="left"/>
              <w:rPr>
                <w:rFonts w:cs="Times New Roman"/>
                <w:b/>
              </w:rPr>
            </w:pPr>
            <w:r w:rsidRPr="00BD3672">
              <w:rPr>
                <w:rFonts w:cs="Times New Roman"/>
                <w:b/>
              </w:rPr>
              <w:t>Umur</w:t>
            </w:r>
          </w:p>
          <w:p w:rsidR="00F6125D" w:rsidRPr="00BD3672" w:rsidRDefault="00F6125D" w:rsidP="00720980">
            <w:pPr>
              <w:autoSpaceDE w:val="0"/>
              <w:autoSpaceDN w:val="0"/>
              <w:adjustRightInd w:val="0"/>
              <w:ind w:left="33" w:right="60"/>
              <w:jc w:val="left"/>
              <w:rPr>
                <w:rFonts w:cs="Times New Roman"/>
                <w:color w:val="000000"/>
              </w:rPr>
            </w:pPr>
            <w:r w:rsidRPr="00BD3672">
              <w:rPr>
                <w:rFonts w:cs="Times New Roman"/>
                <w:color w:val="000000"/>
              </w:rPr>
              <w:t>&lt;30 tahun</w:t>
            </w:r>
          </w:p>
          <w:p w:rsidR="00F6125D" w:rsidRPr="00BD3672" w:rsidRDefault="00F6125D" w:rsidP="00720980">
            <w:pPr>
              <w:autoSpaceDE w:val="0"/>
              <w:autoSpaceDN w:val="0"/>
              <w:adjustRightInd w:val="0"/>
              <w:ind w:left="33" w:right="60"/>
              <w:jc w:val="left"/>
              <w:rPr>
                <w:rFonts w:cs="Times New Roman"/>
                <w:color w:val="000000"/>
              </w:rPr>
            </w:pPr>
            <w:r w:rsidRPr="00BD3672">
              <w:rPr>
                <w:rFonts w:cs="Times New Roman"/>
                <w:color w:val="000000"/>
              </w:rPr>
              <w:t>30-40 tahun</w:t>
            </w:r>
          </w:p>
          <w:p w:rsidR="00F6125D" w:rsidRPr="00BD3672" w:rsidRDefault="00F6125D" w:rsidP="00720980">
            <w:pPr>
              <w:autoSpaceDE w:val="0"/>
              <w:autoSpaceDN w:val="0"/>
              <w:adjustRightInd w:val="0"/>
              <w:ind w:left="33" w:right="60"/>
              <w:jc w:val="left"/>
              <w:rPr>
                <w:rFonts w:cs="Times New Roman"/>
                <w:color w:val="000000"/>
              </w:rPr>
            </w:pPr>
            <w:r w:rsidRPr="00BD3672">
              <w:rPr>
                <w:rFonts w:cs="Times New Roman"/>
                <w:color w:val="000000"/>
              </w:rPr>
              <w:t>41-50 tahun</w:t>
            </w:r>
          </w:p>
          <w:p w:rsidR="00F6125D" w:rsidRPr="00BD3672" w:rsidRDefault="00F6125D" w:rsidP="00720980">
            <w:pPr>
              <w:autoSpaceDE w:val="0"/>
              <w:autoSpaceDN w:val="0"/>
              <w:adjustRightInd w:val="0"/>
              <w:ind w:left="33" w:right="60"/>
              <w:jc w:val="left"/>
              <w:rPr>
                <w:rFonts w:cs="Times New Roman"/>
                <w:b/>
              </w:rPr>
            </w:pPr>
            <w:r w:rsidRPr="00BD3672">
              <w:rPr>
                <w:rFonts w:cs="Times New Roman"/>
                <w:color w:val="000000"/>
              </w:rPr>
              <w:t>&gt;50 tahun</w:t>
            </w:r>
          </w:p>
        </w:tc>
        <w:tc>
          <w:tcPr>
            <w:tcW w:w="1826" w:type="dxa"/>
            <w:tcBorders>
              <w:bottom w:val="nil"/>
            </w:tcBorders>
            <w:vAlign w:val="center"/>
          </w:tcPr>
          <w:p w:rsidR="00F6125D" w:rsidRPr="00BD3672" w:rsidRDefault="00F6125D" w:rsidP="00720980">
            <w:pPr>
              <w:autoSpaceDE w:val="0"/>
              <w:autoSpaceDN w:val="0"/>
              <w:adjustRightInd w:val="0"/>
              <w:jc w:val="center"/>
              <w:rPr>
                <w:rFonts w:cs="Times New Roman"/>
                <w:b/>
              </w:rPr>
            </w:pPr>
          </w:p>
        </w:tc>
        <w:tc>
          <w:tcPr>
            <w:tcW w:w="2378" w:type="dxa"/>
            <w:tcBorders>
              <w:bottom w:val="nil"/>
            </w:tcBorders>
            <w:vAlign w:val="center"/>
          </w:tcPr>
          <w:p w:rsidR="00F6125D" w:rsidRPr="00BD3672" w:rsidRDefault="00F6125D" w:rsidP="00720980">
            <w:pPr>
              <w:autoSpaceDE w:val="0"/>
              <w:autoSpaceDN w:val="0"/>
              <w:adjustRightInd w:val="0"/>
              <w:jc w:val="center"/>
              <w:rPr>
                <w:rFonts w:cs="Times New Roman"/>
                <w:b/>
              </w:rPr>
            </w:pPr>
          </w:p>
        </w:tc>
      </w:tr>
      <w:tr w:rsidR="00F6125D" w:rsidRPr="00BD3672" w:rsidTr="00E65B50">
        <w:tc>
          <w:tcPr>
            <w:tcW w:w="511" w:type="dxa"/>
            <w:vMerge/>
          </w:tcPr>
          <w:p w:rsidR="00F6125D" w:rsidRPr="00BD3672" w:rsidRDefault="00F6125D" w:rsidP="00720980">
            <w:pPr>
              <w:autoSpaceDE w:val="0"/>
              <w:autoSpaceDN w:val="0"/>
              <w:adjustRightInd w:val="0"/>
              <w:jc w:val="center"/>
              <w:rPr>
                <w:rFonts w:cs="Times New Roman"/>
              </w:rPr>
            </w:pPr>
          </w:p>
        </w:tc>
        <w:tc>
          <w:tcPr>
            <w:tcW w:w="2939" w:type="dxa"/>
            <w:vMerge/>
            <w:vAlign w:val="center"/>
          </w:tcPr>
          <w:p w:rsidR="00F6125D" w:rsidRPr="00BD3672" w:rsidRDefault="00F6125D" w:rsidP="00720980">
            <w:pPr>
              <w:autoSpaceDE w:val="0"/>
              <w:autoSpaceDN w:val="0"/>
              <w:adjustRightInd w:val="0"/>
              <w:ind w:left="33" w:right="60"/>
              <w:jc w:val="left"/>
              <w:rPr>
                <w:rFonts w:cs="Times New Roman"/>
                <w:color w:val="000000"/>
              </w:rPr>
            </w:pPr>
          </w:p>
        </w:tc>
        <w:tc>
          <w:tcPr>
            <w:tcW w:w="1826" w:type="dxa"/>
            <w:tcBorders>
              <w:top w:val="nil"/>
              <w:bottom w:val="nil"/>
            </w:tcBorders>
            <w:vAlign w:val="center"/>
          </w:tcPr>
          <w:p w:rsidR="00F6125D" w:rsidRPr="00BD3672" w:rsidRDefault="00F6125D" w:rsidP="00720980">
            <w:pPr>
              <w:autoSpaceDE w:val="0"/>
              <w:autoSpaceDN w:val="0"/>
              <w:adjustRightInd w:val="0"/>
              <w:ind w:left="60" w:right="60"/>
              <w:jc w:val="center"/>
              <w:rPr>
                <w:rFonts w:cs="Times New Roman"/>
                <w:color w:val="000000"/>
              </w:rPr>
            </w:pPr>
            <w:r w:rsidRPr="00BD3672">
              <w:rPr>
                <w:rFonts w:cs="Times New Roman"/>
                <w:color w:val="000000"/>
              </w:rPr>
              <w:t>4</w:t>
            </w:r>
          </w:p>
        </w:tc>
        <w:tc>
          <w:tcPr>
            <w:tcW w:w="2378" w:type="dxa"/>
            <w:tcBorders>
              <w:top w:val="nil"/>
              <w:bottom w:val="nil"/>
            </w:tcBorders>
            <w:vAlign w:val="center"/>
          </w:tcPr>
          <w:p w:rsidR="00F6125D" w:rsidRPr="00BD3672" w:rsidRDefault="00F6125D" w:rsidP="00720980">
            <w:pPr>
              <w:autoSpaceDE w:val="0"/>
              <w:autoSpaceDN w:val="0"/>
              <w:adjustRightInd w:val="0"/>
              <w:ind w:left="60" w:right="60"/>
              <w:jc w:val="center"/>
              <w:rPr>
                <w:rFonts w:cs="Times New Roman"/>
                <w:color w:val="000000"/>
              </w:rPr>
            </w:pPr>
            <w:r w:rsidRPr="00BD3672">
              <w:rPr>
                <w:rFonts w:cs="Times New Roman"/>
                <w:color w:val="000000"/>
              </w:rPr>
              <w:t>9,8</w:t>
            </w:r>
          </w:p>
        </w:tc>
      </w:tr>
      <w:tr w:rsidR="00F6125D" w:rsidRPr="00BD3672" w:rsidTr="00E65B50">
        <w:tc>
          <w:tcPr>
            <w:tcW w:w="511" w:type="dxa"/>
            <w:vMerge/>
          </w:tcPr>
          <w:p w:rsidR="00F6125D" w:rsidRPr="00BD3672" w:rsidRDefault="00F6125D" w:rsidP="00720980">
            <w:pPr>
              <w:autoSpaceDE w:val="0"/>
              <w:autoSpaceDN w:val="0"/>
              <w:adjustRightInd w:val="0"/>
              <w:jc w:val="center"/>
              <w:rPr>
                <w:rFonts w:cs="Times New Roman"/>
              </w:rPr>
            </w:pPr>
          </w:p>
        </w:tc>
        <w:tc>
          <w:tcPr>
            <w:tcW w:w="2939" w:type="dxa"/>
            <w:vMerge/>
            <w:vAlign w:val="center"/>
          </w:tcPr>
          <w:p w:rsidR="00F6125D" w:rsidRPr="00BD3672" w:rsidRDefault="00F6125D" w:rsidP="00720980">
            <w:pPr>
              <w:autoSpaceDE w:val="0"/>
              <w:autoSpaceDN w:val="0"/>
              <w:adjustRightInd w:val="0"/>
              <w:ind w:left="33" w:right="60"/>
              <w:jc w:val="left"/>
              <w:rPr>
                <w:rFonts w:cs="Times New Roman"/>
                <w:color w:val="000000"/>
              </w:rPr>
            </w:pPr>
          </w:p>
        </w:tc>
        <w:tc>
          <w:tcPr>
            <w:tcW w:w="1826" w:type="dxa"/>
            <w:tcBorders>
              <w:top w:val="nil"/>
              <w:bottom w:val="nil"/>
            </w:tcBorders>
            <w:vAlign w:val="center"/>
          </w:tcPr>
          <w:p w:rsidR="00F6125D" w:rsidRPr="00BD3672" w:rsidRDefault="00F6125D" w:rsidP="00720980">
            <w:pPr>
              <w:autoSpaceDE w:val="0"/>
              <w:autoSpaceDN w:val="0"/>
              <w:adjustRightInd w:val="0"/>
              <w:ind w:left="60" w:right="60"/>
              <w:jc w:val="center"/>
              <w:rPr>
                <w:rFonts w:cs="Times New Roman"/>
                <w:color w:val="000000"/>
              </w:rPr>
            </w:pPr>
            <w:r w:rsidRPr="00BD3672">
              <w:rPr>
                <w:rFonts w:cs="Times New Roman"/>
                <w:color w:val="000000"/>
              </w:rPr>
              <w:t>5</w:t>
            </w:r>
          </w:p>
        </w:tc>
        <w:tc>
          <w:tcPr>
            <w:tcW w:w="2378" w:type="dxa"/>
            <w:tcBorders>
              <w:top w:val="nil"/>
              <w:bottom w:val="nil"/>
            </w:tcBorders>
            <w:vAlign w:val="center"/>
          </w:tcPr>
          <w:p w:rsidR="00F6125D" w:rsidRPr="00BD3672" w:rsidRDefault="00F6125D" w:rsidP="00720980">
            <w:pPr>
              <w:autoSpaceDE w:val="0"/>
              <w:autoSpaceDN w:val="0"/>
              <w:adjustRightInd w:val="0"/>
              <w:ind w:left="60" w:right="60"/>
              <w:jc w:val="center"/>
              <w:rPr>
                <w:rFonts w:cs="Times New Roman"/>
                <w:color w:val="000000"/>
              </w:rPr>
            </w:pPr>
            <w:r w:rsidRPr="00BD3672">
              <w:rPr>
                <w:rFonts w:cs="Times New Roman"/>
                <w:color w:val="000000"/>
              </w:rPr>
              <w:t>12,2</w:t>
            </w:r>
          </w:p>
        </w:tc>
      </w:tr>
      <w:tr w:rsidR="00F6125D" w:rsidRPr="00BD3672" w:rsidTr="00E65B50">
        <w:tc>
          <w:tcPr>
            <w:tcW w:w="511" w:type="dxa"/>
            <w:vMerge/>
          </w:tcPr>
          <w:p w:rsidR="00F6125D" w:rsidRPr="00BD3672" w:rsidRDefault="00F6125D" w:rsidP="00720980">
            <w:pPr>
              <w:autoSpaceDE w:val="0"/>
              <w:autoSpaceDN w:val="0"/>
              <w:adjustRightInd w:val="0"/>
              <w:jc w:val="center"/>
              <w:rPr>
                <w:rFonts w:cs="Times New Roman"/>
              </w:rPr>
            </w:pPr>
          </w:p>
        </w:tc>
        <w:tc>
          <w:tcPr>
            <w:tcW w:w="2939" w:type="dxa"/>
            <w:vMerge/>
            <w:vAlign w:val="center"/>
          </w:tcPr>
          <w:p w:rsidR="00F6125D" w:rsidRPr="00BD3672" w:rsidRDefault="00F6125D" w:rsidP="00720980">
            <w:pPr>
              <w:autoSpaceDE w:val="0"/>
              <w:autoSpaceDN w:val="0"/>
              <w:adjustRightInd w:val="0"/>
              <w:ind w:left="33" w:right="60"/>
              <w:jc w:val="left"/>
              <w:rPr>
                <w:rFonts w:cs="Times New Roman"/>
                <w:color w:val="000000"/>
              </w:rPr>
            </w:pPr>
          </w:p>
        </w:tc>
        <w:tc>
          <w:tcPr>
            <w:tcW w:w="1826" w:type="dxa"/>
            <w:tcBorders>
              <w:top w:val="nil"/>
              <w:bottom w:val="nil"/>
            </w:tcBorders>
            <w:vAlign w:val="center"/>
          </w:tcPr>
          <w:p w:rsidR="00F6125D" w:rsidRPr="00BD3672" w:rsidRDefault="00F6125D" w:rsidP="00720980">
            <w:pPr>
              <w:autoSpaceDE w:val="0"/>
              <w:autoSpaceDN w:val="0"/>
              <w:adjustRightInd w:val="0"/>
              <w:ind w:left="60" w:right="60"/>
              <w:jc w:val="center"/>
              <w:rPr>
                <w:rFonts w:cs="Times New Roman"/>
                <w:color w:val="000000"/>
              </w:rPr>
            </w:pPr>
            <w:r w:rsidRPr="00BD3672">
              <w:rPr>
                <w:rFonts w:cs="Times New Roman"/>
                <w:color w:val="000000"/>
              </w:rPr>
              <w:t>6</w:t>
            </w:r>
          </w:p>
        </w:tc>
        <w:tc>
          <w:tcPr>
            <w:tcW w:w="2378" w:type="dxa"/>
            <w:tcBorders>
              <w:top w:val="nil"/>
              <w:bottom w:val="nil"/>
            </w:tcBorders>
            <w:vAlign w:val="center"/>
          </w:tcPr>
          <w:p w:rsidR="00F6125D" w:rsidRPr="00BD3672" w:rsidRDefault="00F6125D" w:rsidP="00720980">
            <w:pPr>
              <w:autoSpaceDE w:val="0"/>
              <w:autoSpaceDN w:val="0"/>
              <w:adjustRightInd w:val="0"/>
              <w:ind w:left="60" w:right="60"/>
              <w:jc w:val="center"/>
              <w:rPr>
                <w:rFonts w:cs="Times New Roman"/>
                <w:color w:val="000000"/>
              </w:rPr>
            </w:pPr>
            <w:r w:rsidRPr="00BD3672">
              <w:rPr>
                <w:rFonts w:cs="Times New Roman"/>
                <w:color w:val="000000"/>
              </w:rPr>
              <w:t>14,6</w:t>
            </w:r>
          </w:p>
        </w:tc>
      </w:tr>
      <w:tr w:rsidR="00F6125D" w:rsidRPr="00BD3672" w:rsidTr="00E65B50">
        <w:tc>
          <w:tcPr>
            <w:tcW w:w="511" w:type="dxa"/>
            <w:vMerge/>
          </w:tcPr>
          <w:p w:rsidR="00F6125D" w:rsidRPr="00BD3672" w:rsidRDefault="00F6125D" w:rsidP="00720980">
            <w:pPr>
              <w:autoSpaceDE w:val="0"/>
              <w:autoSpaceDN w:val="0"/>
              <w:adjustRightInd w:val="0"/>
              <w:jc w:val="center"/>
              <w:rPr>
                <w:rFonts w:cs="Times New Roman"/>
              </w:rPr>
            </w:pPr>
          </w:p>
        </w:tc>
        <w:tc>
          <w:tcPr>
            <w:tcW w:w="2939" w:type="dxa"/>
            <w:vMerge/>
            <w:tcBorders>
              <w:bottom w:val="single" w:sz="4" w:space="0" w:color="auto"/>
            </w:tcBorders>
            <w:vAlign w:val="center"/>
          </w:tcPr>
          <w:p w:rsidR="00F6125D" w:rsidRPr="00BD3672" w:rsidRDefault="00F6125D" w:rsidP="00720980">
            <w:pPr>
              <w:autoSpaceDE w:val="0"/>
              <w:autoSpaceDN w:val="0"/>
              <w:adjustRightInd w:val="0"/>
              <w:ind w:left="33" w:right="60"/>
              <w:jc w:val="left"/>
              <w:rPr>
                <w:rFonts w:cs="Times New Roman"/>
                <w:color w:val="000000"/>
              </w:rPr>
            </w:pPr>
          </w:p>
        </w:tc>
        <w:tc>
          <w:tcPr>
            <w:tcW w:w="1826" w:type="dxa"/>
            <w:tcBorders>
              <w:top w:val="nil"/>
              <w:bottom w:val="single" w:sz="4" w:space="0" w:color="auto"/>
            </w:tcBorders>
            <w:vAlign w:val="center"/>
          </w:tcPr>
          <w:p w:rsidR="00F6125D" w:rsidRPr="00BD3672" w:rsidRDefault="00F6125D" w:rsidP="00720980">
            <w:pPr>
              <w:autoSpaceDE w:val="0"/>
              <w:autoSpaceDN w:val="0"/>
              <w:adjustRightInd w:val="0"/>
              <w:ind w:left="60" w:right="60"/>
              <w:jc w:val="center"/>
              <w:rPr>
                <w:rFonts w:cs="Times New Roman"/>
                <w:color w:val="000000"/>
              </w:rPr>
            </w:pPr>
            <w:r w:rsidRPr="00BD3672">
              <w:rPr>
                <w:rFonts w:cs="Times New Roman"/>
                <w:color w:val="000000"/>
              </w:rPr>
              <w:t>26</w:t>
            </w:r>
          </w:p>
        </w:tc>
        <w:tc>
          <w:tcPr>
            <w:tcW w:w="2378" w:type="dxa"/>
            <w:tcBorders>
              <w:top w:val="nil"/>
              <w:bottom w:val="single" w:sz="4" w:space="0" w:color="auto"/>
            </w:tcBorders>
            <w:vAlign w:val="center"/>
          </w:tcPr>
          <w:p w:rsidR="00F6125D" w:rsidRPr="00BD3672" w:rsidRDefault="00F6125D" w:rsidP="00720980">
            <w:pPr>
              <w:autoSpaceDE w:val="0"/>
              <w:autoSpaceDN w:val="0"/>
              <w:adjustRightInd w:val="0"/>
              <w:ind w:left="60" w:right="60"/>
              <w:jc w:val="center"/>
              <w:rPr>
                <w:rFonts w:cs="Times New Roman"/>
                <w:color w:val="000000"/>
              </w:rPr>
            </w:pPr>
            <w:r w:rsidRPr="00BD3672">
              <w:rPr>
                <w:rFonts w:cs="Times New Roman"/>
                <w:color w:val="000000"/>
              </w:rPr>
              <w:t>63,4</w:t>
            </w:r>
          </w:p>
        </w:tc>
      </w:tr>
      <w:tr w:rsidR="00280556" w:rsidRPr="00BD3672" w:rsidTr="00E65B50">
        <w:tc>
          <w:tcPr>
            <w:tcW w:w="511" w:type="dxa"/>
            <w:vMerge w:val="restart"/>
          </w:tcPr>
          <w:p w:rsidR="00280556" w:rsidRPr="00BD3672" w:rsidRDefault="00280556" w:rsidP="00720980">
            <w:pPr>
              <w:autoSpaceDE w:val="0"/>
              <w:autoSpaceDN w:val="0"/>
              <w:adjustRightInd w:val="0"/>
              <w:jc w:val="center"/>
              <w:rPr>
                <w:rFonts w:cs="Times New Roman"/>
              </w:rPr>
            </w:pPr>
            <w:r w:rsidRPr="00BD3672">
              <w:rPr>
                <w:rFonts w:cs="Times New Roman"/>
              </w:rPr>
              <w:t>2.</w:t>
            </w:r>
          </w:p>
        </w:tc>
        <w:tc>
          <w:tcPr>
            <w:tcW w:w="2939" w:type="dxa"/>
            <w:tcBorders>
              <w:bottom w:val="nil"/>
            </w:tcBorders>
            <w:vAlign w:val="center"/>
          </w:tcPr>
          <w:p w:rsidR="00280556" w:rsidRPr="004E6C22" w:rsidRDefault="00280556" w:rsidP="00720980">
            <w:pPr>
              <w:autoSpaceDE w:val="0"/>
              <w:autoSpaceDN w:val="0"/>
              <w:adjustRightInd w:val="0"/>
              <w:ind w:left="60" w:right="60"/>
              <w:jc w:val="left"/>
              <w:rPr>
                <w:rFonts w:cs="Times New Roman"/>
                <w:b/>
                <w:color w:val="000000"/>
              </w:rPr>
            </w:pPr>
            <w:r w:rsidRPr="004E6C22">
              <w:rPr>
                <w:rFonts w:cs="Times New Roman"/>
                <w:b/>
                <w:color w:val="000000"/>
              </w:rPr>
              <w:t>Jenis Kelamin</w:t>
            </w:r>
          </w:p>
        </w:tc>
        <w:tc>
          <w:tcPr>
            <w:tcW w:w="1826" w:type="dxa"/>
            <w:tcBorders>
              <w:bottom w:val="nil"/>
            </w:tcBorders>
            <w:vAlign w:val="center"/>
          </w:tcPr>
          <w:p w:rsidR="00280556" w:rsidRPr="00BD3672" w:rsidRDefault="00280556" w:rsidP="00720980">
            <w:pPr>
              <w:autoSpaceDE w:val="0"/>
              <w:autoSpaceDN w:val="0"/>
              <w:adjustRightInd w:val="0"/>
              <w:ind w:left="60" w:right="60"/>
              <w:jc w:val="center"/>
              <w:rPr>
                <w:rFonts w:cs="Times New Roman"/>
                <w:color w:val="000000"/>
              </w:rPr>
            </w:pPr>
          </w:p>
        </w:tc>
        <w:tc>
          <w:tcPr>
            <w:tcW w:w="2378" w:type="dxa"/>
            <w:tcBorders>
              <w:bottom w:val="nil"/>
            </w:tcBorders>
            <w:vAlign w:val="center"/>
          </w:tcPr>
          <w:p w:rsidR="00280556" w:rsidRPr="00BD3672" w:rsidRDefault="00280556" w:rsidP="00720980">
            <w:pPr>
              <w:autoSpaceDE w:val="0"/>
              <w:autoSpaceDN w:val="0"/>
              <w:adjustRightInd w:val="0"/>
              <w:ind w:left="60" w:right="60"/>
              <w:jc w:val="center"/>
              <w:rPr>
                <w:rFonts w:cs="Times New Roman"/>
                <w:color w:val="000000"/>
              </w:rPr>
            </w:pPr>
          </w:p>
        </w:tc>
      </w:tr>
      <w:tr w:rsidR="00280556" w:rsidRPr="00BD3672" w:rsidTr="00E65B50">
        <w:tc>
          <w:tcPr>
            <w:tcW w:w="511" w:type="dxa"/>
            <w:vMerge/>
          </w:tcPr>
          <w:p w:rsidR="00280556" w:rsidRPr="00BD3672" w:rsidRDefault="00280556" w:rsidP="00720980">
            <w:pPr>
              <w:autoSpaceDE w:val="0"/>
              <w:autoSpaceDN w:val="0"/>
              <w:adjustRightInd w:val="0"/>
              <w:jc w:val="center"/>
              <w:rPr>
                <w:rFonts w:cs="Times New Roman"/>
              </w:rPr>
            </w:pPr>
          </w:p>
        </w:tc>
        <w:tc>
          <w:tcPr>
            <w:tcW w:w="2939" w:type="dxa"/>
            <w:tcBorders>
              <w:top w:val="nil"/>
              <w:bottom w:val="nil"/>
            </w:tcBorders>
            <w:vAlign w:val="center"/>
          </w:tcPr>
          <w:p w:rsidR="00280556" w:rsidRPr="00BD3672" w:rsidRDefault="00280556" w:rsidP="00720980">
            <w:pPr>
              <w:autoSpaceDE w:val="0"/>
              <w:autoSpaceDN w:val="0"/>
              <w:adjustRightInd w:val="0"/>
              <w:ind w:left="33" w:right="60"/>
              <w:jc w:val="left"/>
              <w:rPr>
                <w:rFonts w:cs="Times New Roman"/>
                <w:color w:val="000000"/>
              </w:rPr>
            </w:pPr>
            <w:r w:rsidRPr="00BD3672">
              <w:rPr>
                <w:rFonts w:cs="Times New Roman"/>
                <w:color w:val="000000"/>
              </w:rPr>
              <w:t>Laki-Laki</w:t>
            </w:r>
          </w:p>
        </w:tc>
        <w:tc>
          <w:tcPr>
            <w:tcW w:w="1826" w:type="dxa"/>
            <w:tcBorders>
              <w:top w:val="nil"/>
              <w:bottom w:val="nil"/>
            </w:tcBorders>
            <w:vAlign w:val="center"/>
          </w:tcPr>
          <w:p w:rsidR="00280556" w:rsidRPr="00BD3672" w:rsidRDefault="00280556" w:rsidP="00720980">
            <w:pPr>
              <w:autoSpaceDE w:val="0"/>
              <w:autoSpaceDN w:val="0"/>
              <w:adjustRightInd w:val="0"/>
              <w:ind w:left="60" w:right="60"/>
              <w:jc w:val="center"/>
              <w:rPr>
                <w:rFonts w:cs="Times New Roman"/>
                <w:color w:val="000000"/>
              </w:rPr>
            </w:pPr>
            <w:r w:rsidRPr="00BD3672">
              <w:rPr>
                <w:rFonts w:cs="Times New Roman"/>
                <w:color w:val="000000"/>
              </w:rPr>
              <w:t>19</w:t>
            </w:r>
          </w:p>
        </w:tc>
        <w:tc>
          <w:tcPr>
            <w:tcW w:w="2378" w:type="dxa"/>
            <w:tcBorders>
              <w:top w:val="nil"/>
              <w:bottom w:val="nil"/>
            </w:tcBorders>
            <w:vAlign w:val="center"/>
          </w:tcPr>
          <w:p w:rsidR="00280556" w:rsidRPr="00BD3672" w:rsidRDefault="00280556" w:rsidP="00720980">
            <w:pPr>
              <w:autoSpaceDE w:val="0"/>
              <w:autoSpaceDN w:val="0"/>
              <w:adjustRightInd w:val="0"/>
              <w:ind w:left="60" w:right="60"/>
              <w:jc w:val="center"/>
              <w:rPr>
                <w:rFonts w:cs="Times New Roman"/>
                <w:color w:val="000000"/>
              </w:rPr>
            </w:pPr>
            <w:r w:rsidRPr="00BD3672">
              <w:rPr>
                <w:rFonts w:cs="Times New Roman"/>
                <w:color w:val="000000"/>
              </w:rPr>
              <w:t>46,3</w:t>
            </w:r>
          </w:p>
        </w:tc>
      </w:tr>
      <w:tr w:rsidR="00280556" w:rsidRPr="00BD3672" w:rsidTr="00E65B50">
        <w:tc>
          <w:tcPr>
            <w:tcW w:w="511" w:type="dxa"/>
            <w:vMerge/>
          </w:tcPr>
          <w:p w:rsidR="00280556" w:rsidRPr="00BD3672" w:rsidRDefault="00280556" w:rsidP="00720980">
            <w:pPr>
              <w:autoSpaceDE w:val="0"/>
              <w:autoSpaceDN w:val="0"/>
              <w:adjustRightInd w:val="0"/>
              <w:jc w:val="center"/>
              <w:rPr>
                <w:rFonts w:cs="Times New Roman"/>
              </w:rPr>
            </w:pPr>
          </w:p>
        </w:tc>
        <w:tc>
          <w:tcPr>
            <w:tcW w:w="2939" w:type="dxa"/>
            <w:tcBorders>
              <w:top w:val="nil"/>
              <w:bottom w:val="single" w:sz="4" w:space="0" w:color="auto"/>
            </w:tcBorders>
            <w:vAlign w:val="center"/>
          </w:tcPr>
          <w:p w:rsidR="00280556" w:rsidRPr="00BD3672" w:rsidRDefault="00280556" w:rsidP="00720980">
            <w:pPr>
              <w:autoSpaceDE w:val="0"/>
              <w:autoSpaceDN w:val="0"/>
              <w:adjustRightInd w:val="0"/>
              <w:ind w:left="33" w:right="60"/>
              <w:jc w:val="left"/>
              <w:rPr>
                <w:rFonts w:cs="Times New Roman"/>
                <w:color w:val="000000"/>
              </w:rPr>
            </w:pPr>
            <w:r w:rsidRPr="00BD3672">
              <w:rPr>
                <w:rFonts w:cs="Times New Roman"/>
                <w:color w:val="000000"/>
              </w:rPr>
              <w:t>Perempuan</w:t>
            </w:r>
          </w:p>
        </w:tc>
        <w:tc>
          <w:tcPr>
            <w:tcW w:w="1826" w:type="dxa"/>
            <w:tcBorders>
              <w:top w:val="nil"/>
              <w:bottom w:val="single" w:sz="4" w:space="0" w:color="auto"/>
            </w:tcBorders>
            <w:vAlign w:val="center"/>
          </w:tcPr>
          <w:p w:rsidR="00280556" w:rsidRPr="00BD3672" w:rsidRDefault="00280556" w:rsidP="00720980">
            <w:pPr>
              <w:autoSpaceDE w:val="0"/>
              <w:autoSpaceDN w:val="0"/>
              <w:adjustRightInd w:val="0"/>
              <w:ind w:left="60" w:right="60"/>
              <w:jc w:val="center"/>
              <w:rPr>
                <w:rFonts w:cs="Times New Roman"/>
                <w:color w:val="000000"/>
              </w:rPr>
            </w:pPr>
            <w:r w:rsidRPr="00BD3672">
              <w:rPr>
                <w:rFonts w:cs="Times New Roman"/>
                <w:color w:val="000000"/>
              </w:rPr>
              <w:t>22</w:t>
            </w:r>
          </w:p>
        </w:tc>
        <w:tc>
          <w:tcPr>
            <w:tcW w:w="2378" w:type="dxa"/>
            <w:tcBorders>
              <w:top w:val="nil"/>
              <w:bottom w:val="single" w:sz="4" w:space="0" w:color="auto"/>
            </w:tcBorders>
            <w:vAlign w:val="center"/>
          </w:tcPr>
          <w:p w:rsidR="00280556" w:rsidRPr="00BD3672" w:rsidRDefault="00280556" w:rsidP="00720980">
            <w:pPr>
              <w:autoSpaceDE w:val="0"/>
              <w:autoSpaceDN w:val="0"/>
              <w:adjustRightInd w:val="0"/>
              <w:ind w:left="60" w:right="60"/>
              <w:jc w:val="center"/>
              <w:rPr>
                <w:rFonts w:cs="Times New Roman"/>
                <w:color w:val="000000"/>
              </w:rPr>
            </w:pPr>
            <w:r w:rsidRPr="00BD3672">
              <w:rPr>
                <w:rFonts w:cs="Times New Roman"/>
                <w:color w:val="000000"/>
              </w:rPr>
              <w:t>53,7</w:t>
            </w:r>
          </w:p>
        </w:tc>
      </w:tr>
      <w:tr w:rsidR="00F6125D" w:rsidRPr="000906B6" w:rsidTr="00E65B50">
        <w:tc>
          <w:tcPr>
            <w:tcW w:w="511" w:type="dxa"/>
            <w:vMerge w:val="restart"/>
          </w:tcPr>
          <w:p w:rsidR="00F6125D" w:rsidRPr="000906B6" w:rsidRDefault="00F6125D" w:rsidP="00720980">
            <w:pPr>
              <w:autoSpaceDE w:val="0"/>
              <w:autoSpaceDN w:val="0"/>
              <w:adjustRightInd w:val="0"/>
              <w:jc w:val="center"/>
              <w:rPr>
                <w:rFonts w:cs="Times New Roman"/>
                <w:szCs w:val="24"/>
              </w:rPr>
            </w:pPr>
            <w:r w:rsidRPr="000906B6">
              <w:rPr>
                <w:rFonts w:cs="Times New Roman"/>
                <w:szCs w:val="24"/>
              </w:rPr>
              <w:t>3.</w:t>
            </w:r>
          </w:p>
        </w:tc>
        <w:tc>
          <w:tcPr>
            <w:tcW w:w="2939" w:type="dxa"/>
            <w:tcBorders>
              <w:bottom w:val="nil"/>
            </w:tcBorders>
            <w:vAlign w:val="center"/>
          </w:tcPr>
          <w:p w:rsidR="00F6125D" w:rsidRPr="004E6C22" w:rsidRDefault="00F6125D" w:rsidP="00720980">
            <w:pPr>
              <w:autoSpaceDE w:val="0"/>
              <w:autoSpaceDN w:val="0"/>
              <w:adjustRightInd w:val="0"/>
              <w:ind w:left="60" w:right="60"/>
              <w:jc w:val="left"/>
              <w:rPr>
                <w:rFonts w:cs="Times New Roman"/>
                <w:b/>
                <w:color w:val="000000"/>
                <w:szCs w:val="18"/>
              </w:rPr>
            </w:pPr>
            <w:r w:rsidRPr="004E6C22">
              <w:rPr>
                <w:rFonts w:cs="Times New Roman"/>
                <w:b/>
                <w:color w:val="000000"/>
                <w:szCs w:val="18"/>
              </w:rPr>
              <w:t>Pendidikan</w:t>
            </w:r>
          </w:p>
        </w:tc>
        <w:tc>
          <w:tcPr>
            <w:tcW w:w="1826" w:type="dxa"/>
            <w:tcBorders>
              <w:bottom w:val="nil"/>
            </w:tcBorders>
            <w:vAlign w:val="center"/>
          </w:tcPr>
          <w:p w:rsidR="00F6125D" w:rsidRPr="000906B6" w:rsidRDefault="00F6125D" w:rsidP="00720980">
            <w:pPr>
              <w:autoSpaceDE w:val="0"/>
              <w:autoSpaceDN w:val="0"/>
              <w:adjustRightInd w:val="0"/>
              <w:ind w:left="60" w:right="60"/>
              <w:jc w:val="center"/>
              <w:rPr>
                <w:rFonts w:cs="Times New Roman"/>
                <w:color w:val="000000"/>
                <w:szCs w:val="18"/>
              </w:rPr>
            </w:pPr>
          </w:p>
        </w:tc>
        <w:tc>
          <w:tcPr>
            <w:tcW w:w="2378" w:type="dxa"/>
            <w:tcBorders>
              <w:bottom w:val="nil"/>
            </w:tcBorders>
            <w:vAlign w:val="center"/>
          </w:tcPr>
          <w:p w:rsidR="00F6125D" w:rsidRPr="000906B6" w:rsidRDefault="00F6125D" w:rsidP="00720980">
            <w:pPr>
              <w:autoSpaceDE w:val="0"/>
              <w:autoSpaceDN w:val="0"/>
              <w:adjustRightInd w:val="0"/>
              <w:ind w:right="60"/>
              <w:jc w:val="center"/>
              <w:rPr>
                <w:rFonts w:cs="Times New Roman"/>
                <w:color w:val="000000"/>
                <w:szCs w:val="18"/>
              </w:rPr>
            </w:pPr>
          </w:p>
        </w:tc>
      </w:tr>
      <w:tr w:rsidR="00F6125D" w:rsidRPr="000906B6" w:rsidTr="00E65B50">
        <w:tc>
          <w:tcPr>
            <w:tcW w:w="511" w:type="dxa"/>
            <w:vMerge/>
          </w:tcPr>
          <w:p w:rsidR="00F6125D" w:rsidRPr="000906B6" w:rsidRDefault="00F6125D" w:rsidP="00720980">
            <w:pPr>
              <w:autoSpaceDE w:val="0"/>
              <w:autoSpaceDN w:val="0"/>
              <w:adjustRightInd w:val="0"/>
              <w:jc w:val="center"/>
              <w:rPr>
                <w:rFonts w:cs="Times New Roman"/>
                <w:szCs w:val="24"/>
              </w:rPr>
            </w:pPr>
          </w:p>
        </w:tc>
        <w:tc>
          <w:tcPr>
            <w:tcW w:w="2939" w:type="dxa"/>
            <w:tcBorders>
              <w:top w:val="nil"/>
              <w:bottom w:val="nil"/>
            </w:tcBorders>
            <w:vAlign w:val="center"/>
          </w:tcPr>
          <w:p w:rsidR="00F6125D" w:rsidRPr="000906B6" w:rsidRDefault="00F6125D" w:rsidP="00720980">
            <w:pPr>
              <w:autoSpaceDE w:val="0"/>
              <w:autoSpaceDN w:val="0"/>
              <w:adjustRightInd w:val="0"/>
              <w:ind w:left="60" w:right="-405"/>
              <w:jc w:val="left"/>
              <w:rPr>
                <w:rFonts w:cs="Times New Roman"/>
                <w:color w:val="000000"/>
              </w:rPr>
            </w:pPr>
            <w:r w:rsidRPr="000906B6">
              <w:rPr>
                <w:rFonts w:cs="Times New Roman"/>
                <w:color w:val="000000"/>
              </w:rPr>
              <w:t>Tidak Tamat/SD</w:t>
            </w:r>
          </w:p>
        </w:tc>
        <w:tc>
          <w:tcPr>
            <w:tcW w:w="1826" w:type="dxa"/>
            <w:tcBorders>
              <w:top w:val="nil"/>
              <w:bottom w:val="nil"/>
            </w:tcBorders>
            <w:vAlign w:val="center"/>
          </w:tcPr>
          <w:p w:rsidR="00F6125D" w:rsidRPr="000906B6" w:rsidRDefault="00F6125D" w:rsidP="00720980">
            <w:pPr>
              <w:autoSpaceDE w:val="0"/>
              <w:autoSpaceDN w:val="0"/>
              <w:adjustRightInd w:val="0"/>
              <w:ind w:left="60" w:right="60"/>
              <w:jc w:val="center"/>
              <w:rPr>
                <w:rFonts w:cs="Times New Roman"/>
                <w:color w:val="000000"/>
              </w:rPr>
            </w:pPr>
            <w:r w:rsidRPr="000906B6">
              <w:rPr>
                <w:rFonts w:cs="Times New Roman"/>
                <w:color w:val="000000"/>
              </w:rPr>
              <w:t>25</w:t>
            </w:r>
          </w:p>
        </w:tc>
        <w:tc>
          <w:tcPr>
            <w:tcW w:w="2378" w:type="dxa"/>
            <w:tcBorders>
              <w:top w:val="nil"/>
              <w:bottom w:val="nil"/>
            </w:tcBorders>
            <w:vAlign w:val="center"/>
          </w:tcPr>
          <w:p w:rsidR="00F6125D" w:rsidRPr="000906B6" w:rsidRDefault="00F6125D" w:rsidP="00720980">
            <w:pPr>
              <w:autoSpaceDE w:val="0"/>
              <w:autoSpaceDN w:val="0"/>
              <w:adjustRightInd w:val="0"/>
              <w:ind w:left="60" w:right="60"/>
              <w:jc w:val="center"/>
              <w:rPr>
                <w:rFonts w:cs="Times New Roman"/>
                <w:color w:val="000000"/>
              </w:rPr>
            </w:pPr>
            <w:r w:rsidRPr="000906B6">
              <w:rPr>
                <w:rFonts w:cs="Times New Roman"/>
                <w:color w:val="000000"/>
              </w:rPr>
              <w:t>61,0</w:t>
            </w:r>
          </w:p>
        </w:tc>
      </w:tr>
      <w:tr w:rsidR="00F6125D" w:rsidRPr="000906B6" w:rsidTr="00E65B50">
        <w:tc>
          <w:tcPr>
            <w:tcW w:w="511" w:type="dxa"/>
            <w:vMerge/>
          </w:tcPr>
          <w:p w:rsidR="00F6125D" w:rsidRPr="000906B6" w:rsidRDefault="00F6125D" w:rsidP="00720980">
            <w:pPr>
              <w:autoSpaceDE w:val="0"/>
              <w:autoSpaceDN w:val="0"/>
              <w:adjustRightInd w:val="0"/>
              <w:jc w:val="center"/>
              <w:rPr>
                <w:rFonts w:cs="Times New Roman"/>
                <w:szCs w:val="24"/>
              </w:rPr>
            </w:pPr>
          </w:p>
        </w:tc>
        <w:tc>
          <w:tcPr>
            <w:tcW w:w="2939" w:type="dxa"/>
            <w:tcBorders>
              <w:top w:val="nil"/>
              <w:bottom w:val="nil"/>
            </w:tcBorders>
            <w:vAlign w:val="center"/>
          </w:tcPr>
          <w:p w:rsidR="00F6125D" w:rsidRPr="000906B6" w:rsidRDefault="00F6125D" w:rsidP="00720980">
            <w:pPr>
              <w:autoSpaceDE w:val="0"/>
              <w:autoSpaceDN w:val="0"/>
              <w:adjustRightInd w:val="0"/>
              <w:ind w:left="60" w:right="60"/>
              <w:jc w:val="left"/>
              <w:rPr>
                <w:rFonts w:cs="Times New Roman"/>
                <w:color w:val="000000"/>
              </w:rPr>
            </w:pPr>
            <w:r w:rsidRPr="000906B6">
              <w:rPr>
                <w:rFonts w:cs="Times New Roman"/>
                <w:color w:val="000000"/>
              </w:rPr>
              <w:t>SMP</w:t>
            </w:r>
          </w:p>
        </w:tc>
        <w:tc>
          <w:tcPr>
            <w:tcW w:w="1826" w:type="dxa"/>
            <w:tcBorders>
              <w:top w:val="nil"/>
              <w:bottom w:val="nil"/>
            </w:tcBorders>
            <w:vAlign w:val="center"/>
          </w:tcPr>
          <w:p w:rsidR="00F6125D" w:rsidRPr="000906B6" w:rsidRDefault="00F6125D" w:rsidP="00720980">
            <w:pPr>
              <w:autoSpaceDE w:val="0"/>
              <w:autoSpaceDN w:val="0"/>
              <w:adjustRightInd w:val="0"/>
              <w:ind w:left="60" w:right="60"/>
              <w:jc w:val="center"/>
              <w:rPr>
                <w:rFonts w:cs="Times New Roman"/>
                <w:color w:val="000000"/>
              </w:rPr>
            </w:pPr>
            <w:r w:rsidRPr="000906B6">
              <w:rPr>
                <w:rFonts w:cs="Times New Roman"/>
                <w:color w:val="000000"/>
              </w:rPr>
              <w:t>6</w:t>
            </w:r>
          </w:p>
        </w:tc>
        <w:tc>
          <w:tcPr>
            <w:tcW w:w="2378" w:type="dxa"/>
            <w:tcBorders>
              <w:top w:val="nil"/>
              <w:bottom w:val="nil"/>
            </w:tcBorders>
            <w:vAlign w:val="center"/>
          </w:tcPr>
          <w:p w:rsidR="00F6125D" w:rsidRPr="000906B6" w:rsidRDefault="00F6125D" w:rsidP="00720980">
            <w:pPr>
              <w:autoSpaceDE w:val="0"/>
              <w:autoSpaceDN w:val="0"/>
              <w:adjustRightInd w:val="0"/>
              <w:ind w:left="60" w:right="60"/>
              <w:jc w:val="center"/>
              <w:rPr>
                <w:rFonts w:cs="Times New Roman"/>
                <w:color w:val="000000"/>
              </w:rPr>
            </w:pPr>
            <w:r w:rsidRPr="000906B6">
              <w:rPr>
                <w:rFonts w:cs="Times New Roman"/>
                <w:color w:val="000000"/>
              </w:rPr>
              <w:t>14,6</w:t>
            </w:r>
          </w:p>
        </w:tc>
      </w:tr>
      <w:tr w:rsidR="00F6125D" w:rsidRPr="000906B6" w:rsidTr="00E65B50">
        <w:tc>
          <w:tcPr>
            <w:tcW w:w="511" w:type="dxa"/>
            <w:vMerge/>
          </w:tcPr>
          <w:p w:rsidR="00F6125D" w:rsidRPr="000906B6" w:rsidRDefault="00F6125D" w:rsidP="00720980">
            <w:pPr>
              <w:autoSpaceDE w:val="0"/>
              <w:autoSpaceDN w:val="0"/>
              <w:adjustRightInd w:val="0"/>
              <w:jc w:val="center"/>
              <w:rPr>
                <w:rFonts w:cs="Times New Roman"/>
                <w:szCs w:val="24"/>
              </w:rPr>
            </w:pPr>
          </w:p>
        </w:tc>
        <w:tc>
          <w:tcPr>
            <w:tcW w:w="2939" w:type="dxa"/>
            <w:tcBorders>
              <w:top w:val="nil"/>
              <w:bottom w:val="single" w:sz="4" w:space="0" w:color="auto"/>
            </w:tcBorders>
            <w:vAlign w:val="center"/>
          </w:tcPr>
          <w:p w:rsidR="00F6125D" w:rsidRPr="000906B6" w:rsidRDefault="00F6125D" w:rsidP="00720980">
            <w:pPr>
              <w:autoSpaceDE w:val="0"/>
              <w:autoSpaceDN w:val="0"/>
              <w:adjustRightInd w:val="0"/>
              <w:ind w:left="60" w:right="60"/>
              <w:jc w:val="left"/>
              <w:rPr>
                <w:rFonts w:cs="Times New Roman"/>
                <w:color w:val="000000"/>
              </w:rPr>
            </w:pPr>
            <w:r w:rsidRPr="000906B6">
              <w:rPr>
                <w:rFonts w:cs="Times New Roman"/>
                <w:color w:val="000000"/>
              </w:rPr>
              <w:t>SMA</w:t>
            </w:r>
          </w:p>
        </w:tc>
        <w:tc>
          <w:tcPr>
            <w:tcW w:w="1826" w:type="dxa"/>
            <w:tcBorders>
              <w:top w:val="nil"/>
              <w:bottom w:val="single" w:sz="4" w:space="0" w:color="auto"/>
            </w:tcBorders>
            <w:vAlign w:val="center"/>
          </w:tcPr>
          <w:p w:rsidR="00F6125D" w:rsidRPr="000906B6" w:rsidRDefault="00F6125D" w:rsidP="00720980">
            <w:pPr>
              <w:autoSpaceDE w:val="0"/>
              <w:autoSpaceDN w:val="0"/>
              <w:adjustRightInd w:val="0"/>
              <w:ind w:left="60" w:right="60"/>
              <w:jc w:val="center"/>
              <w:rPr>
                <w:rFonts w:cs="Times New Roman"/>
                <w:color w:val="000000"/>
              </w:rPr>
            </w:pPr>
            <w:r w:rsidRPr="000906B6">
              <w:rPr>
                <w:rFonts w:cs="Times New Roman"/>
                <w:color w:val="000000"/>
              </w:rPr>
              <w:t>10</w:t>
            </w:r>
          </w:p>
        </w:tc>
        <w:tc>
          <w:tcPr>
            <w:tcW w:w="2378" w:type="dxa"/>
            <w:tcBorders>
              <w:top w:val="nil"/>
              <w:bottom w:val="single" w:sz="4" w:space="0" w:color="auto"/>
            </w:tcBorders>
            <w:vAlign w:val="center"/>
          </w:tcPr>
          <w:p w:rsidR="00F6125D" w:rsidRPr="000906B6" w:rsidRDefault="00F6125D" w:rsidP="00720980">
            <w:pPr>
              <w:autoSpaceDE w:val="0"/>
              <w:autoSpaceDN w:val="0"/>
              <w:adjustRightInd w:val="0"/>
              <w:ind w:left="60" w:right="60"/>
              <w:jc w:val="center"/>
              <w:rPr>
                <w:rFonts w:cs="Times New Roman"/>
                <w:color w:val="000000"/>
              </w:rPr>
            </w:pPr>
            <w:r w:rsidRPr="000906B6">
              <w:rPr>
                <w:rFonts w:cs="Times New Roman"/>
                <w:color w:val="000000"/>
              </w:rPr>
              <w:t>24,4</w:t>
            </w:r>
          </w:p>
        </w:tc>
      </w:tr>
      <w:tr w:rsidR="00147B4B" w:rsidRPr="000906B6" w:rsidTr="00E65B50">
        <w:tc>
          <w:tcPr>
            <w:tcW w:w="511" w:type="dxa"/>
            <w:vMerge w:val="restart"/>
          </w:tcPr>
          <w:p w:rsidR="00147B4B" w:rsidRPr="000906B6" w:rsidRDefault="00147B4B" w:rsidP="00720980">
            <w:pPr>
              <w:autoSpaceDE w:val="0"/>
              <w:autoSpaceDN w:val="0"/>
              <w:adjustRightInd w:val="0"/>
              <w:jc w:val="center"/>
              <w:rPr>
                <w:rFonts w:cs="Times New Roman"/>
                <w:szCs w:val="24"/>
              </w:rPr>
            </w:pPr>
            <w:r>
              <w:rPr>
                <w:rFonts w:cs="Times New Roman"/>
                <w:szCs w:val="24"/>
              </w:rPr>
              <w:t>4.</w:t>
            </w:r>
          </w:p>
        </w:tc>
        <w:tc>
          <w:tcPr>
            <w:tcW w:w="2939" w:type="dxa"/>
            <w:tcBorders>
              <w:top w:val="single" w:sz="4" w:space="0" w:color="auto"/>
              <w:bottom w:val="nil"/>
            </w:tcBorders>
          </w:tcPr>
          <w:p w:rsidR="00147B4B" w:rsidRPr="00236320" w:rsidRDefault="00147B4B" w:rsidP="00312989">
            <w:pPr>
              <w:autoSpaceDE w:val="0"/>
              <w:autoSpaceDN w:val="0"/>
              <w:adjustRightInd w:val="0"/>
              <w:rPr>
                <w:rFonts w:cs="Times New Roman"/>
                <w:b/>
                <w:szCs w:val="24"/>
              </w:rPr>
            </w:pPr>
            <w:r w:rsidRPr="00236320">
              <w:rPr>
                <w:rFonts w:cs="Times New Roman"/>
                <w:b/>
                <w:szCs w:val="24"/>
              </w:rPr>
              <w:t>Pengetahuan</w:t>
            </w:r>
          </w:p>
        </w:tc>
        <w:tc>
          <w:tcPr>
            <w:tcW w:w="1826" w:type="dxa"/>
            <w:tcBorders>
              <w:top w:val="single" w:sz="4" w:space="0" w:color="auto"/>
              <w:bottom w:val="nil"/>
            </w:tcBorders>
          </w:tcPr>
          <w:p w:rsidR="00147B4B" w:rsidRPr="00236320" w:rsidRDefault="00147B4B" w:rsidP="00312989">
            <w:pPr>
              <w:autoSpaceDE w:val="0"/>
              <w:autoSpaceDN w:val="0"/>
              <w:adjustRightInd w:val="0"/>
              <w:jc w:val="center"/>
              <w:rPr>
                <w:rFonts w:cs="Times New Roman"/>
                <w:b/>
                <w:szCs w:val="24"/>
              </w:rPr>
            </w:pPr>
          </w:p>
        </w:tc>
        <w:tc>
          <w:tcPr>
            <w:tcW w:w="2378" w:type="dxa"/>
            <w:tcBorders>
              <w:top w:val="single" w:sz="4" w:space="0" w:color="auto"/>
              <w:bottom w:val="nil"/>
            </w:tcBorders>
          </w:tcPr>
          <w:p w:rsidR="00147B4B" w:rsidRPr="00236320" w:rsidRDefault="00147B4B" w:rsidP="00312989">
            <w:pPr>
              <w:autoSpaceDE w:val="0"/>
              <w:autoSpaceDN w:val="0"/>
              <w:adjustRightInd w:val="0"/>
              <w:jc w:val="center"/>
              <w:rPr>
                <w:rFonts w:cs="Times New Roman"/>
                <w:b/>
                <w:szCs w:val="24"/>
              </w:rPr>
            </w:pPr>
          </w:p>
        </w:tc>
      </w:tr>
      <w:tr w:rsidR="00147B4B" w:rsidRPr="000906B6" w:rsidTr="00E65B50">
        <w:tc>
          <w:tcPr>
            <w:tcW w:w="511" w:type="dxa"/>
            <w:vMerge/>
          </w:tcPr>
          <w:p w:rsidR="00147B4B" w:rsidRPr="000906B6" w:rsidRDefault="00147B4B" w:rsidP="00720980">
            <w:pPr>
              <w:autoSpaceDE w:val="0"/>
              <w:autoSpaceDN w:val="0"/>
              <w:adjustRightInd w:val="0"/>
              <w:jc w:val="center"/>
              <w:rPr>
                <w:rFonts w:cs="Times New Roman"/>
                <w:szCs w:val="24"/>
              </w:rPr>
            </w:pPr>
          </w:p>
        </w:tc>
        <w:tc>
          <w:tcPr>
            <w:tcW w:w="2939" w:type="dxa"/>
            <w:tcBorders>
              <w:top w:val="nil"/>
              <w:bottom w:val="nil"/>
            </w:tcBorders>
          </w:tcPr>
          <w:p w:rsidR="00147B4B" w:rsidRPr="00236320" w:rsidRDefault="00147B4B" w:rsidP="00312989">
            <w:pPr>
              <w:autoSpaceDE w:val="0"/>
              <w:autoSpaceDN w:val="0"/>
              <w:adjustRightInd w:val="0"/>
              <w:ind w:left="60" w:right="60"/>
              <w:jc w:val="left"/>
              <w:rPr>
                <w:rFonts w:cs="Times New Roman"/>
                <w:color w:val="000000"/>
                <w:szCs w:val="24"/>
              </w:rPr>
            </w:pPr>
            <w:r w:rsidRPr="00236320">
              <w:rPr>
                <w:rFonts w:cs="Times New Roman"/>
                <w:color w:val="000000"/>
                <w:szCs w:val="24"/>
              </w:rPr>
              <w:t>Kurang Baik</w:t>
            </w:r>
          </w:p>
        </w:tc>
        <w:tc>
          <w:tcPr>
            <w:tcW w:w="1826" w:type="dxa"/>
            <w:tcBorders>
              <w:top w:val="nil"/>
              <w:bottom w:val="nil"/>
            </w:tcBorders>
          </w:tcPr>
          <w:p w:rsidR="00147B4B" w:rsidRPr="00236320" w:rsidRDefault="00147B4B" w:rsidP="00312989">
            <w:pPr>
              <w:autoSpaceDE w:val="0"/>
              <w:autoSpaceDN w:val="0"/>
              <w:adjustRightInd w:val="0"/>
              <w:ind w:left="60" w:right="60"/>
              <w:jc w:val="center"/>
              <w:rPr>
                <w:rFonts w:cs="Times New Roman"/>
                <w:color w:val="000000"/>
                <w:szCs w:val="24"/>
              </w:rPr>
            </w:pPr>
            <w:r w:rsidRPr="00236320">
              <w:rPr>
                <w:rFonts w:cs="Times New Roman"/>
                <w:color w:val="000000"/>
                <w:szCs w:val="24"/>
              </w:rPr>
              <w:t>14</w:t>
            </w:r>
          </w:p>
        </w:tc>
        <w:tc>
          <w:tcPr>
            <w:tcW w:w="2378" w:type="dxa"/>
            <w:tcBorders>
              <w:top w:val="nil"/>
              <w:bottom w:val="nil"/>
            </w:tcBorders>
          </w:tcPr>
          <w:p w:rsidR="00147B4B" w:rsidRPr="00236320" w:rsidRDefault="00147B4B" w:rsidP="00312989">
            <w:pPr>
              <w:autoSpaceDE w:val="0"/>
              <w:autoSpaceDN w:val="0"/>
              <w:adjustRightInd w:val="0"/>
              <w:ind w:left="60" w:right="60"/>
              <w:jc w:val="center"/>
              <w:rPr>
                <w:rFonts w:cs="Times New Roman"/>
                <w:color w:val="000000"/>
                <w:szCs w:val="24"/>
              </w:rPr>
            </w:pPr>
            <w:r w:rsidRPr="00236320">
              <w:rPr>
                <w:rFonts w:cs="Times New Roman"/>
                <w:color w:val="000000"/>
                <w:szCs w:val="24"/>
              </w:rPr>
              <w:t>34,1</w:t>
            </w:r>
          </w:p>
        </w:tc>
      </w:tr>
      <w:tr w:rsidR="00147B4B" w:rsidRPr="000906B6" w:rsidTr="00E65B50">
        <w:tc>
          <w:tcPr>
            <w:tcW w:w="511" w:type="dxa"/>
            <w:vMerge/>
          </w:tcPr>
          <w:p w:rsidR="00147B4B" w:rsidRPr="000906B6" w:rsidRDefault="00147B4B" w:rsidP="00720980">
            <w:pPr>
              <w:autoSpaceDE w:val="0"/>
              <w:autoSpaceDN w:val="0"/>
              <w:adjustRightInd w:val="0"/>
              <w:jc w:val="center"/>
              <w:rPr>
                <w:rFonts w:cs="Times New Roman"/>
                <w:szCs w:val="24"/>
              </w:rPr>
            </w:pPr>
          </w:p>
        </w:tc>
        <w:tc>
          <w:tcPr>
            <w:tcW w:w="2939" w:type="dxa"/>
            <w:tcBorders>
              <w:top w:val="nil"/>
              <w:bottom w:val="single" w:sz="4" w:space="0" w:color="auto"/>
            </w:tcBorders>
          </w:tcPr>
          <w:p w:rsidR="00147B4B" w:rsidRPr="00236320" w:rsidRDefault="00147B4B" w:rsidP="00312989">
            <w:pPr>
              <w:autoSpaceDE w:val="0"/>
              <w:autoSpaceDN w:val="0"/>
              <w:adjustRightInd w:val="0"/>
              <w:ind w:left="60" w:right="60"/>
              <w:jc w:val="left"/>
              <w:rPr>
                <w:rFonts w:cs="Times New Roman"/>
                <w:color w:val="000000"/>
                <w:szCs w:val="24"/>
              </w:rPr>
            </w:pPr>
            <w:r w:rsidRPr="00236320">
              <w:rPr>
                <w:rFonts w:cs="Times New Roman"/>
                <w:color w:val="000000"/>
                <w:szCs w:val="24"/>
              </w:rPr>
              <w:t>Baik</w:t>
            </w:r>
          </w:p>
        </w:tc>
        <w:tc>
          <w:tcPr>
            <w:tcW w:w="1826" w:type="dxa"/>
            <w:tcBorders>
              <w:top w:val="nil"/>
              <w:bottom w:val="single" w:sz="4" w:space="0" w:color="auto"/>
            </w:tcBorders>
          </w:tcPr>
          <w:p w:rsidR="00147B4B" w:rsidRPr="00236320" w:rsidRDefault="00147B4B" w:rsidP="00312989">
            <w:pPr>
              <w:autoSpaceDE w:val="0"/>
              <w:autoSpaceDN w:val="0"/>
              <w:adjustRightInd w:val="0"/>
              <w:ind w:left="60" w:right="60"/>
              <w:jc w:val="center"/>
              <w:rPr>
                <w:rFonts w:cs="Times New Roman"/>
                <w:color w:val="000000"/>
                <w:szCs w:val="24"/>
              </w:rPr>
            </w:pPr>
            <w:r w:rsidRPr="00236320">
              <w:rPr>
                <w:rFonts w:cs="Times New Roman"/>
                <w:color w:val="000000"/>
                <w:szCs w:val="24"/>
              </w:rPr>
              <w:t>27</w:t>
            </w:r>
          </w:p>
        </w:tc>
        <w:tc>
          <w:tcPr>
            <w:tcW w:w="2378" w:type="dxa"/>
            <w:tcBorders>
              <w:top w:val="nil"/>
              <w:bottom w:val="single" w:sz="4" w:space="0" w:color="auto"/>
            </w:tcBorders>
          </w:tcPr>
          <w:p w:rsidR="00147B4B" w:rsidRPr="00236320" w:rsidRDefault="00147B4B" w:rsidP="00312989">
            <w:pPr>
              <w:autoSpaceDE w:val="0"/>
              <w:autoSpaceDN w:val="0"/>
              <w:adjustRightInd w:val="0"/>
              <w:ind w:left="60" w:right="60"/>
              <w:jc w:val="center"/>
              <w:rPr>
                <w:rFonts w:cs="Times New Roman"/>
                <w:color w:val="000000"/>
                <w:szCs w:val="24"/>
              </w:rPr>
            </w:pPr>
            <w:r w:rsidRPr="00236320">
              <w:rPr>
                <w:rFonts w:cs="Times New Roman"/>
                <w:color w:val="000000"/>
                <w:szCs w:val="24"/>
              </w:rPr>
              <w:t>65,9</w:t>
            </w:r>
          </w:p>
        </w:tc>
      </w:tr>
      <w:tr w:rsidR="00147B4B" w:rsidRPr="000906B6" w:rsidTr="00E65B50">
        <w:tc>
          <w:tcPr>
            <w:tcW w:w="511" w:type="dxa"/>
            <w:vMerge w:val="restart"/>
          </w:tcPr>
          <w:p w:rsidR="00147B4B" w:rsidRPr="000906B6" w:rsidRDefault="00147B4B" w:rsidP="00720980">
            <w:pPr>
              <w:autoSpaceDE w:val="0"/>
              <w:autoSpaceDN w:val="0"/>
              <w:adjustRightInd w:val="0"/>
              <w:jc w:val="center"/>
              <w:rPr>
                <w:rFonts w:cs="Times New Roman"/>
                <w:szCs w:val="24"/>
              </w:rPr>
            </w:pPr>
            <w:r>
              <w:rPr>
                <w:rFonts w:cs="Times New Roman"/>
                <w:szCs w:val="24"/>
              </w:rPr>
              <w:lastRenderedPageBreak/>
              <w:t>5.</w:t>
            </w:r>
          </w:p>
        </w:tc>
        <w:tc>
          <w:tcPr>
            <w:tcW w:w="2939" w:type="dxa"/>
            <w:tcBorders>
              <w:top w:val="single" w:sz="4" w:space="0" w:color="auto"/>
              <w:bottom w:val="nil"/>
            </w:tcBorders>
            <w:vAlign w:val="center"/>
          </w:tcPr>
          <w:p w:rsidR="00147B4B" w:rsidRPr="004E6C22" w:rsidRDefault="00147B4B" w:rsidP="00312989">
            <w:pPr>
              <w:autoSpaceDE w:val="0"/>
              <w:autoSpaceDN w:val="0"/>
              <w:adjustRightInd w:val="0"/>
              <w:ind w:left="60" w:right="60"/>
              <w:jc w:val="left"/>
              <w:rPr>
                <w:rFonts w:cs="Times New Roman"/>
                <w:b/>
                <w:color w:val="000000"/>
                <w:szCs w:val="24"/>
              </w:rPr>
            </w:pPr>
            <w:r w:rsidRPr="004E6C22">
              <w:rPr>
                <w:rFonts w:cs="Times New Roman"/>
                <w:b/>
                <w:color w:val="000000"/>
                <w:szCs w:val="24"/>
              </w:rPr>
              <w:t>Pendapatan</w:t>
            </w:r>
          </w:p>
        </w:tc>
        <w:tc>
          <w:tcPr>
            <w:tcW w:w="1826" w:type="dxa"/>
            <w:tcBorders>
              <w:top w:val="single" w:sz="4" w:space="0" w:color="auto"/>
              <w:bottom w:val="nil"/>
            </w:tcBorders>
          </w:tcPr>
          <w:p w:rsidR="00147B4B" w:rsidRPr="00236320" w:rsidRDefault="00147B4B" w:rsidP="00312989">
            <w:pPr>
              <w:autoSpaceDE w:val="0"/>
              <w:autoSpaceDN w:val="0"/>
              <w:adjustRightInd w:val="0"/>
              <w:ind w:left="60" w:right="60"/>
              <w:jc w:val="center"/>
              <w:rPr>
                <w:rFonts w:cs="Times New Roman"/>
                <w:color w:val="000000"/>
                <w:szCs w:val="24"/>
              </w:rPr>
            </w:pPr>
          </w:p>
        </w:tc>
        <w:tc>
          <w:tcPr>
            <w:tcW w:w="2378" w:type="dxa"/>
            <w:tcBorders>
              <w:top w:val="single" w:sz="4" w:space="0" w:color="auto"/>
              <w:bottom w:val="nil"/>
            </w:tcBorders>
          </w:tcPr>
          <w:p w:rsidR="00147B4B" w:rsidRPr="00236320" w:rsidRDefault="00147B4B" w:rsidP="00312989">
            <w:pPr>
              <w:autoSpaceDE w:val="0"/>
              <w:autoSpaceDN w:val="0"/>
              <w:adjustRightInd w:val="0"/>
              <w:ind w:left="60" w:right="60"/>
              <w:jc w:val="center"/>
              <w:rPr>
                <w:rFonts w:cs="Times New Roman"/>
                <w:color w:val="000000"/>
                <w:szCs w:val="24"/>
              </w:rPr>
            </w:pPr>
          </w:p>
        </w:tc>
      </w:tr>
      <w:tr w:rsidR="00147B4B" w:rsidRPr="000906B6" w:rsidTr="00E65B50">
        <w:tc>
          <w:tcPr>
            <w:tcW w:w="511" w:type="dxa"/>
            <w:vMerge/>
          </w:tcPr>
          <w:p w:rsidR="00147B4B" w:rsidRPr="000906B6" w:rsidRDefault="00147B4B" w:rsidP="00720980">
            <w:pPr>
              <w:autoSpaceDE w:val="0"/>
              <w:autoSpaceDN w:val="0"/>
              <w:adjustRightInd w:val="0"/>
              <w:jc w:val="center"/>
              <w:rPr>
                <w:rFonts w:cs="Times New Roman"/>
                <w:szCs w:val="24"/>
              </w:rPr>
            </w:pPr>
          </w:p>
        </w:tc>
        <w:tc>
          <w:tcPr>
            <w:tcW w:w="2939" w:type="dxa"/>
            <w:tcBorders>
              <w:top w:val="nil"/>
              <w:bottom w:val="nil"/>
            </w:tcBorders>
          </w:tcPr>
          <w:p w:rsidR="00147B4B" w:rsidRPr="00236320" w:rsidRDefault="00147B4B" w:rsidP="00312989">
            <w:pPr>
              <w:autoSpaceDE w:val="0"/>
              <w:autoSpaceDN w:val="0"/>
              <w:adjustRightInd w:val="0"/>
              <w:ind w:left="60" w:right="60"/>
              <w:jc w:val="left"/>
              <w:rPr>
                <w:rFonts w:cs="Times New Roman"/>
                <w:color w:val="000000"/>
                <w:szCs w:val="24"/>
              </w:rPr>
            </w:pPr>
            <w:r w:rsidRPr="00236320">
              <w:rPr>
                <w:rFonts w:cs="Times New Roman"/>
                <w:color w:val="000000"/>
                <w:szCs w:val="24"/>
              </w:rPr>
              <w:t xml:space="preserve">&lt; UMR </w:t>
            </w:r>
          </w:p>
        </w:tc>
        <w:tc>
          <w:tcPr>
            <w:tcW w:w="1826" w:type="dxa"/>
            <w:tcBorders>
              <w:top w:val="nil"/>
              <w:bottom w:val="nil"/>
            </w:tcBorders>
          </w:tcPr>
          <w:p w:rsidR="00147B4B" w:rsidRPr="00236320" w:rsidRDefault="00147B4B" w:rsidP="00312989">
            <w:pPr>
              <w:autoSpaceDE w:val="0"/>
              <w:autoSpaceDN w:val="0"/>
              <w:adjustRightInd w:val="0"/>
              <w:ind w:left="60" w:right="60"/>
              <w:jc w:val="center"/>
              <w:rPr>
                <w:rFonts w:cs="Times New Roman"/>
                <w:color w:val="000000"/>
                <w:szCs w:val="24"/>
              </w:rPr>
            </w:pPr>
            <w:r w:rsidRPr="00236320">
              <w:rPr>
                <w:rFonts w:cs="Times New Roman"/>
                <w:color w:val="000000"/>
                <w:szCs w:val="24"/>
              </w:rPr>
              <w:t>25</w:t>
            </w:r>
          </w:p>
        </w:tc>
        <w:tc>
          <w:tcPr>
            <w:tcW w:w="2378" w:type="dxa"/>
            <w:tcBorders>
              <w:top w:val="nil"/>
              <w:bottom w:val="nil"/>
            </w:tcBorders>
          </w:tcPr>
          <w:p w:rsidR="00147B4B" w:rsidRPr="00236320" w:rsidRDefault="00147B4B" w:rsidP="00312989">
            <w:pPr>
              <w:autoSpaceDE w:val="0"/>
              <w:autoSpaceDN w:val="0"/>
              <w:adjustRightInd w:val="0"/>
              <w:ind w:left="60" w:right="60"/>
              <w:jc w:val="center"/>
              <w:rPr>
                <w:rFonts w:cs="Times New Roman"/>
                <w:color w:val="000000"/>
                <w:szCs w:val="24"/>
              </w:rPr>
            </w:pPr>
            <w:r w:rsidRPr="00236320">
              <w:rPr>
                <w:rFonts w:cs="Times New Roman"/>
                <w:color w:val="000000"/>
                <w:szCs w:val="24"/>
              </w:rPr>
              <w:t>61,0</w:t>
            </w:r>
          </w:p>
        </w:tc>
      </w:tr>
      <w:tr w:rsidR="00147B4B" w:rsidRPr="000906B6" w:rsidTr="00E65B50">
        <w:tc>
          <w:tcPr>
            <w:tcW w:w="511" w:type="dxa"/>
            <w:vMerge/>
          </w:tcPr>
          <w:p w:rsidR="00147B4B" w:rsidRPr="000906B6" w:rsidRDefault="00147B4B" w:rsidP="00720980">
            <w:pPr>
              <w:autoSpaceDE w:val="0"/>
              <w:autoSpaceDN w:val="0"/>
              <w:adjustRightInd w:val="0"/>
              <w:jc w:val="center"/>
              <w:rPr>
                <w:rFonts w:cs="Times New Roman"/>
                <w:szCs w:val="24"/>
              </w:rPr>
            </w:pPr>
          </w:p>
        </w:tc>
        <w:tc>
          <w:tcPr>
            <w:tcW w:w="2939" w:type="dxa"/>
            <w:tcBorders>
              <w:top w:val="nil"/>
              <w:bottom w:val="single" w:sz="4" w:space="0" w:color="auto"/>
            </w:tcBorders>
          </w:tcPr>
          <w:p w:rsidR="00147B4B" w:rsidRPr="00236320" w:rsidRDefault="00147B4B" w:rsidP="00312989">
            <w:pPr>
              <w:autoSpaceDE w:val="0"/>
              <w:autoSpaceDN w:val="0"/>
              <w:adjustRightInd w:val="0"/>
              <w:ind w:left="60" w:right="60"/>
              <w:jc w:val="left"/>
              <w:rPr>
                <w:rFonts w:cs="Times New Roman"/>
                <w:color w:val="000000"/>
                <w:szCs w:val="24"/>
              </w:rPr>
            </w:pPr>
            <w:r w:rsidRPr="00236320">
              <w:rPr>
                <w:rFonts w:cs="Times New Roman"/>
                <w:color w:val="000000"/>
                <w:szCs w:val="24"/>
              </w:rPr>
              <w:t xml:space="preserve">≥ UMR </w:t>
            </w:r>
          </w:p>
        </w:tc>
        <w:tc>
          <w:tcPr>
            <w:tcW w:w="1826" w:type="dxa"/>
            <w:tcBorders>
              <w:top w:val="nil"/>
              <w:bottom w:val="single" w:sz="4" w:space="0" w:color="auto"/>
            </w:tcBorders>
          </w:tcPr>
          <w:p w:rsidR="00147B4B" w:rsidRPr="00236320" w:rsidRDefault="00147B4B" w:rsidP="00312989">
            <w:pPr>
              <w:autoSpaceDE w:val="0"/>
              <w:autoSpaceDN w:val="0"/>
              <w:adjustRightInd w:val="0"/>
              <w:ind w:left="60" w:right="60"/>
              <w:jc w:val="center"/>
              <w:rPr>
                <w:rFonts w:cs="Times New Roman"/>
                <w:color w:val="000000"/>
                <w:szCs w:val="24"/>
              </w:rPr>
            </w:pPr>
            <w:r w:rsidRPr="00236320">
              <w:rPr>
                <w:rFonts w:cs="Times New Roman"/>
                <w:color w:val="000000"/>
                <w:szCs w:val="24"/>
              </w:rPr>
              <w:t>16</w:t>
            </w:r>
          </w:p>
        </w:tc>
        <w:tc>
          <w:tcPr>
            <w:tcW w:w="2378" w:type="dxa"/>
            <w:tcBorders>
              <w:top w:val="nil"/>
              <w:bottom w:val="single" w:sz="4" w:space="0" w:color="auto"/>
            </w:tcBorders>
          </w:tcPr>
          <w:p w:rsidR="00147B4B" w:rsidRPr="00236320" w:rsidRDefault="00147B4B" w:rsidP="00312989">
            <w:pPr>
              <w:autoSpaceDE w:val="0"/>
              <w:autoSpaceDN w:val="0"/>
              <w:adjustRightInd w:val="0"/>
              <w:ind w:left="60" w:right="60"/>
              <w:jc w:val="center"/>
              <w:rPr>
                <w:rFonts w:cs="Times New Roman"/>
                <w:color w:val="000000"/>
                <w:szCs w:val="24"/>
              </w:rPr>
            </w:pPr>
            <w:r w:rsidRPr="00236320">
              <w:rPr>
                <w:rFonts w:cs="Times New Roman"/>
                <w:color w:val="000000"/>
                <w:szCs w:val="24"/>
              </w:rPr>
              <w:t>39,0</w:t>
            </w:r>
          </w:p>
        </w:tc>
      </w:tr>
      <w:tr w:rsidR="00147B4B" w:rsidRPr="000906B6" w:rsidTr="00E65B50">
        <w:tc>
          <w:tcPr>
            <w:tcW w:w="511" w:type="dxa"/>
            <w:vMerge w:val="restart"/>
          </w:tcPr>
          <w:p w:rsidR="00147B4B" w:rsidRPr="000906B6" w:rsidRDefault="00147B4B" w:rsidP="00720980">
            <w:pPr>
              <w:autoSpaceDE w:val="0"/>
              <w:autoSpaceDN w:val="0"/>
              <w:adjustRightInd w:val="0"/>
              <w:jc w:val="center"/>
              <w:rPr>
                <w:rFonts w:cs="Times New Roman"/>
                <w:szCs w:val="24"/>
              </w:rPr>
            </w:pPr>
            <w:r>
              <w:rPr>
                <w:rFonts w:cs="Times New Roman"/>
                <w:szCs w:val="24"/>
              </w:rPr>
              <w:t>6.</w:t>
            </w:r>
          </w:p>
        </w:tc>
        <w:tc>
          <w:tcPr>
            <w:tcW w:w="2939" w:type="dxa"/>
            <w:tcBorders>
              <w:top w:val="single" w:sz="4" w:space="0" w:color="auto"/>
              <w:bottom w:val="nil"/>
            </w:tcBorders>
          </w:tcPr>
          <w:p w:rsidR="00147B4B" w:rsidRPr="00511B3C" w:rsidRDefault="00147B4B" w:rsidP="00312989">
            <w:pPr>
              <w:autoSpaceDE w:val="0"/>
              <w:autoSpaceDN w:val="0"/>
              <w:adjustRightInd w:val="0"/>
              <w:ind w:left="60" w:right="60"/>
              <w:jc w:val="left"/>
              <w:rPr>
                <w:rFonts w:cs="Times New Roman"/>
                <w:b/>
                <w:color w:val="000000"/>
                <w:szCs w:val="24"/>
              </w:rPr>
            </w:pPr>
            <w:r w:rsidRPr="00511B3C">
              <w:rPr>
                <w:rFonts w:cs="Times New Roman"/>
                <w:b/>
                <w:i/>
                <w:szCs w:val="24"/>
              </w:rPr>
              <w:t>Perceived Self-Efficacy</w:t>
            </w:r>
          </w:p>
        </w:tc>
        <w:tc>
          <w:tcPr>
            <w:tcW w:w="1826" w:type="dxa"/>
            <w:tcBorders>
              <w:top w:val="single" w:sz="4" w:space="0" w:color="auto"/>
              <w:bottom w:val="nil"/>
            </w:tcBorders>
          </w:tcPr>
          <w:p w:rsidR="00147B4B" w:rsidRPr="00511B3C" w:rsidRDefault="00147B4B" w:rsidP="00312989">
            <w:pPr>
              <w:autoSpaceDE w:val="0"/>
              <w:autoSpaceDN w:val="0"/>
              <w:adjustRightInd w:val="0"/>
              <w:ind w:left="60" w:right="60"/>
              <w:jc w:val="center"/>
              <w:rPr>
                <w:rFonts w:cs="Times New Roman"/>
                <w:color w:val="000000"/>
                <w:szCs w:val="24"/>
              </w:rPr>
            </w:pPr>
          </w:p>
        </w:tc>
        <w:tc>
          <w:tcPr>
            <w:tcW w:w="2378" w:type="dxa"/>
            <w:tcBorders>
              <w:top w:val="single" w:sz="4" w:space="0" w:color="auto"/>
              <w:bottom w:val="nil"/>
            </w:tcBorders>
          </w:tcPr>
          <w:p w:rsidR="00147B4B" w:rsidRPr="00511B3C" w:rsidRDefault="00147B4B" w:rsidP="00312989">
            <w:pPr>
              <w:autoSpaceDE w:val="0"/>
              <w:autoSpaceDN w:val="0"/>
              <w:adjustRightInd w:val="0"/>
              <w:ind w:left="60" w:right="60"/>
              <w:jc w:val="center"/>
              <w:rPr>
                <w:rFonts w:cs="Times New Roman"/>
                <w:color w:val="000000"/>
                <w:szCs w:val="24"/>
              </w:rPr>
            </w:pPr>
          </w:p>
        </w:tc>
      </w:tr>
      <w:tr w:rsidR="00147B4B" w:rsidRPr="000906B6" w:rsidTr="00E65B50">
        <w:tc>
          <w:tcPr>
            <w:tcW w:w="511" w:type="dxa"/>
            <w:vMerge/>
          </w:tcPr>
          <w:p w:rsidR="00147B4B" w:rsidRPr="000906B6" w:rsidRDefault="00147B4B" w:rsidP="00720980">
            <w:pPr>
              <w:autoSpaceDE w:val="0"/>
              <w:autoSpaceDN w:val="0"/>
              <w:adjustRightInd w:val="0"/>
              <w:jc w:val="center"/>
              <w:rPr>
                <w:rFonts w:cs="Times New Roman"/>
                <w:szCs w:val="24"/>
              </w:rPr>
            </w:pPr>
          </w:p>
        </w:tc>
        <w:tc>
          <w:tcPr>
            <w:tcW w:w="2939" w:type="dxa"/>
            <w:tcBorders>
              <w:top w:val="nil"/>
              <w:bottom w:val="nil"/>
            </w:tcBorders>
          </w:tcPr>
          <w:p w:rsidR="00147B4B" w:rsidRPr="00511B3C" w:rsidRDefault="00147B4B" w:rsidP="00312989">
            <w:pPr>
              <w:autoSpaceDE w:val="0"/>
              <w:autoSpaceDN w:val="0"/>
              <w:adjustRightInd w:val="0"/>
              <w:ind w:left="60" w:right="60"/>
              <w:jc w:val="left"/>
              <w:rPr>
                <w:rFonts w:cs="Times New Roman"/>
                <w:color w:val="000000"/>
                <w:szCs w:val="24"/>
              </w:rPr>
            </w:pPr>
            <w:r w:rsidRPr="00511B3C">
              <w:rPr>
                <w:rFonts w:cs="Times New Roman"/>
                <w:color w:val="000000"/>
                <w:szCs w:val="24"/>
              </w:rPr>
              <w:t>Rendah</w:t>
            </w:r>
          </w:p>
        </w:tc>
        <w:tc>
          <w:tcPr>
            <w:tcW w:w="1826" w:type="dxa"/>
            <w:tcBorders>
              <w:top w:val="nil"/>
              <w:bottom w:val="nil"/>
            </w:tcBorders>
          </w:tcPr>
          <w:p w:rsidR="00147B4B" w:rsidRPr="00511B3C" w:rsidRDefault="00147B4B" w:rsidP="00312989">
            <w:pPr>
              <w:autoSpaceDE w:val="0"/>
              <w:autoSpaceDN w:val="0"/>
              <w:adjustRightInd w:val="0"/>
              <w:ind w:left="60" w:right="60"/>
              <w:jc w:val="center"/>
              <w:rPr>
                <w:rFonts w:cs="Times New Roman"/>
                <w:color w:val="000000"/>
                <w:szCs w:val="24"/>
              </w:rPr>
            </w:pPr>
            <w:r w:rsidRPr="00511B3C">
              <w:rPr>
                <w:rFonts w:cs="Times New Roman"/>
                <w:color w:val="000000"/>
                <w:szCs w:val="24"/>
              </w:rPr>
              <w:t>19</w:t>
            </w:r>
          </w:p>
        </w:tc>
        <w:tc>
          <w:tcPr>
            <w:tcW w:w="2378" w:type="dxa"/>
            <w:tcBorders>
              <w:top w:val="nil"/>
              <w:bottom w:val="nil"/>
            </w:tcBorders>
          </w:tcPr>
          <w:p w:rsidR="00147B4B" w:rsidRPr="00511B3C" w:rsidRDefault="00147B4B" w:rsidP="00312989">
            <w:pPr>
              <w:autoSpaceDE w:val="0"/>
              <w:autoSpaceDN w:val="0"/>
              <w:adjustRightInd w:val="0"/>
              <w:ind w:left="60" w:right="60"/>
              <w:jc w:val="center"/>
              <w:rPr>
                <w:rFonts w:cs="Times New Roman"/>
                <w:color w:val="000000"/>
                <w:szCs w:val="24"/>
              </w:rPr>
            </w:pPr>
            <w:r w:rsidRPr="00511B3C">
              <w:rPr>
                <w:rFonts w:cs="Times New Roman"/>
                <w:color w:val="000000"/>
                <w:szCs w:val="24"/>
              </w:rPr>
              <w:t>46,3</w:t>
            </w:r>
          </w:p>
        </w:tc>
      </w:tr>
      <w:tr w:rsidR="00147B4B" w:rsidRPr="000906B6" w:rsidTr="00E65B50">
        <w:tc>
          <w:tcPr>
            <w:tcW w:w="511" w:type="dxa"/>
            <w:vMerge/>
          </w:tcPr>
          <w:p w:rsidR="00147B4B" w:rsidRPr="000906B6" w:rsidRDefault="00147B4B" w:rsidP="00720980">
            <w:pPr>
              <w:autoSpaceDE w:val="0"/>
              <w:autoSpaceDN w:val="0"/>
              <w:adjustRightInd w:val="0"/>
              <w:jc w:val="center"/>
              <w:rPr>
                <w:rFonts w:cs="Times New Roman"/>
                <w:szCs w:val="24"/>
              </w:rPr>
            </w:pPr>
          </w:p>
        </w:tc>
        <w:tc>
          <w:tcPr>
            <w:tcW w:w="2939" w:type="dxa"/>
            <w:tcBorders>
              <w:top w:val="nil"/>
            </w:tcBorders>
          </w:tcPr>
          <w:p w:rsidR="00147B4B" w:rsidRPr="00511B3C" w:rsidRDefault="00147B4B" w:rsidP="00312989">
            <w:pPr>
              <w:autoSpaceDE w:val="0"/>
              <w:autoSpaceDN w:val="0"/>
              <w:adjustRightInd w:val="0"/>
              <w:ind w:left="60" w:right="60"/>
              <w:jc w:val="left"/>
              <w:rPr>
                <w:rFonts w:cs="Times New Roman"/>
                <w:color w:val="000000"/>
                <w:szCs w:val="24"/>
              </w:rPr>
            </w:pPr>
            <w:r w:rsidRPr="00511B3C">
              <w:rPr>
                <w:rFonts w:cs="Times New Roman"/>
                <w:color w:val="000000"/>
                <w:szCs w:val="24"/>
              </w:rPr>
              <w:t>Tinggi</w:t>
            </w:r>
          </w:p>
        </w:tc>
        <w:tc>
          <w:tcPr>
            <w:tcW w:w="1826" w:type="dxa"/>
            <w:tcBorders>
              <w:top w:val="nil"/>
            </w:tcBorders>
          </w:tcPr>
          <w:p w:rsidR="00147B4B" w:rsidRPr="00511B3C" w:rsidRDefault="00147B4B" w:rsidP="00312989">
            <w:pPr>
              <w:autoSpaceDE w:val="0"/>
              <w:autoSpaceDN w:val="0"/>
              <w:adjustRightInd w:val="0"/>
              <w:ind w:left="60" w:right="60"/>
              <w:jc w:val="center"/>
              <w:rPr>
                <w:rFonts w:cs="Times New Roman"/>
                <w:color w:val="000000"/>
                <w:szCs w:val="24"/>
              </w:rPr>
            </w:pPr>
            <w:r w:rsidRPr="00511B3C">
              <w:rPr>
                <w:rFonts w:cs="Times New Roman"/>
                <w:color w:val="000000"/>
                <w:szCs w:val="24"/>
              </w:rPr>
              <w:t>22</w:t>
            </w:r>
          </w:p>
        </w:tc>
        <w:tc>
          <w:tcPr>
            <w:tcW w:w="2378" w:type="dxa"/>
            <w:tcBorders>
              <w:top w:val="nil"/>
            </w:tcBorders>
          </w:tcPr>
          <w:p w:rsidR="00147B4B" w:rsidRPr="00511B3C" w:rsidRDefault="00147B4B" w:rsidP="00312989">
            <w:pPr>
              <w:autoSpaceDE w:val="0"/>
              <w:autoSpaceDN w:val="0"/>
              <w:adjustRightInd w:val="0"/>
              <w:ind w:left="60" w:right="60"/>
              <w:jc w:val="center"/>
              <w:rPr>
                <w:rFonts w:cs="Times New Roman"/>
                <w:color w:val="000000"/>
                <w:szCs w:val="24"/>
              </w:rPr>
            </w:pPr>
            <w:r w:rsidRPr="00511B3C">
              <w:rPr>
                <w:rFonts w:cs="Times New Roman"/>
                <w:color w:val="000000"/>
                <w:szCs w:val="24"/>
              </w:rPr>
              <w:t>53,7</w:t>
            </w:r>
          </w:p>
        </w:tc>
      </w:tr>
      <w:tr w:rsidR="00147B4B" w:rsidRPr="000906B6" w:rsidTr="00E65B50">
        <w:tc>
          <w:tcPr>
            <w:tcW w:w="511" w:type="dxa"/>
          </w:tcPr>
          <w:p w:rsidR="00147B4B" w:rsidRPr="000906B6" w:rsidRDefault="00147B4B" w:rsidP="00720980">
            <w:pPr>
              <w:autoSpaceDE w:val="0"/>
              <w:autoSpaceDN w:val="0"/>
              <w:adjustRightInd w:val="0"/>
              <w:jc w:val="center"/>
              <w:rPr>
                <w:rFonts w:cs="Times New Roman"/>
                <w:b/>
                <w:szCs w:val="24"/>
              </w:rPr>
            </w:pPr>
          </w:p>
        </w:tc>
        <w:tc>
          <w:tcPr>
            <w:tcW w:w="2939" w:type="dxa"/>
            <w:vAlign w:val="center"/>
          </w:tcPr>
          <w:p w:rsidR="00147B4B" w:rsidRPr="000906B6" w:rsidRDefault="00147B4B" w:rsidP="00720980">
            <w:pPr>
              <w:autoSpaceDE w:val="0"/>
              <w:autoSpaceDN w:val="0"/>
              <w:adjustRightInd w:val="0"/>
              <w:ind w:left="60" w:right="60"/>
              <w:jc w:val="left"/>
              <w:rPr>
                <w:rFonts w:cs="Times New Roman"/>
                <w:b/>
                <w:color w:val="000000"/>
              </w:rPr>
            </w:pPr>
            <w:r w:rsidRPr="000906B6">
              <w:rPr>
                <w:rFonts w:cs="Times New Roman"/>
                <w:b/>
                <w:color w:val="000000"/>
              </w:rPr>
              <w:t>Total</w:t>
            </w:r>
          </w:p>
        </w:tc>
        <w:tc>
          <w:tcPr>
            <w:tcW w:w="1826" w:type="dxa"/>
            <w:vAlign w:val="center"/>
          </w:tcPr>
          <w:p w:rsidR="00147B4B" w:rsidRPr="000906B6" w:rsidRDefault="00147B4B" w:rsidP="00720980">
            <w:pPr>
              <w:autoSpaceDE w:val="0"/>
              <w:autoSpaceDN w:val="0"/>
              <w:adjustRightInd w:val="0"/>
              <w:ind w:left="60" w:right="60"/>
              <w:jc w:val="center"/>
              <w:rPr>
                <w:rFonts w:cs="Times New Roman"/>
                <w:b/>
                <w:color w:val="000000"/>
              </w:rPr>
            </w:pPr>
            <w:r w:rsidRPr="000906B6">
              <w:rPr>
                <w:rFonts w:cs="Times New Roman"/>
                <w:b/>
                <w:color w:val="000000"/>
              </w:rPr>
              <w:t>41</w:t>
            </w:r>
          </w:p>
        </w:tc>
        <w:tc>
          <w:tcPr>
            <w:tcW w:w="2378" w:type="dxa"/>
            <w:vAlign w:val="center"/>
          </w:tcPr>
          <w:p w:rsidR="00147B4B" w:rsidRPr="000906B6" w:rsidRDefault="00147B4B" w:rsidP="00720980">
            <w:pPr>
              <w:autoSpaceDE w:val="0"/>
              <w:autoSpaceDN w:val="0"/>
              <w:adjustRightInd w:val="0"/>
              <w:ind w:left="60" w:right="60"/>
              <w:jc w:val="center"/>
              <w:rPr>
                <w:rFonts w:cs="Times New Roman"/>
                <w:b/>
                <w:color w:val="000000"/>
              </w:rPr>
            </w:pPr>
            <w:r w:rsidRPr="000906B6">
              <w:rPr>
                <w:rFonts w:cs="Times New Roman"/>
                <w:b/>
                <w:color w:val="000000"/>
              </w:rPr>
              <w:t>100,0</w:t>
            </w:r>
          </w:p>
        </w:tc>
      </w:tr>
    </w:tbl>
    <w:p w:rsidR="00236320" w:rsidRDefault="00236320" w:rsidP="001A2B83"/>
    <w:p w:rsidR="00D6051C" w:rsidRPr="00E65B50" w:rsidRDefault="00720980" w:rsidP="00215775">
      <w:pPr>
        <w:ind w:left="993" w:hanging="993"/>
        <w:rPr>
          <w:rFonts w:cs="Times New Roman"/>
          <w:szCs w:val="24"/>
        </w:rPr>
      </w:pPr>
      <w:r w:rsidRPr="00E65B50">
        <w:rPr>
          <w:b/>
        </w:rPr>
        <w:t>Tabel 2</w:t>
      </w:r>
      <w:r w:rsidR="00D6051C" w:rsidRPr="00E65B50">
        <w:rPr>
          <w:b/>
        </w:rPr>
        <w:t xml:space="preserve"> Tabulasi Silang </w:t>
      </w:r>
      <w:r w:rsidR="00D6051C" w:rsidRPr="00E65B50">
        <w:rPr>
          <w:rFonts w:cs="Times New Roman"/>
          <w:b/>
          <w:szCs w:val="24"/>
        </w:rPr>
        <w:t xml:space="preserve">Hubungan Pengetahuan </w:t>
      </w:r>
      <w:r w:rsidRPr="00E65B50">
        <w:rPr>
          <w:rFonts w:cs="Times New Roman"/>
          <w:b/>
          <w:szCs w:val="24"/>
        </w:rPr>
        <w:t xml:space="preserve">dan Pendapatan Keluarga </w:t>
      </w:r>
      <w:r w:rsidR="00D6051C" w:rsidRPr="00E65B50">
        <w:rPr>
          <w:rFonts w:cs="Times New Roman"/>
          <w:b/>
          <w:szCs w:val="24"/>
        </w:rPr>
        <w:t xml:space="preserve">Dengan </w:t>
      </w:r>
      <w:r w:rsidR="00D6051C" w:rsidRPr="00E65B50">
        <w:rPr>
          <w:rFonts w:cs="Times New Roman"/>
          <w:b/>
          <w:i/>
          <w:szCs w:val="24"/>
        </w:rPr>
        <w:t>Perceived Self-Efficacy</w:t>
      </w:r>
      <w:r w:rsidR="00D6051C" w:rsidRPr="00E65B50">
        <w:rPr>
          <w:b/>
        </w:rPr>
        <w:t xml:space="preserve"> Pada Penderita TBC Paru di Wilayah Kerja Puskesmas Gayaman Tahun 2022</w:t>
      </w:r>
    </w:p>
    <w:tbl>
      <w:tblPr>
        <w:tblStyle w:val="TableGrid"/>
        <w:tblW w:w="7654" w:type="dxa"/>
        <w:tblInd w:w="959" w:type="dxa"/>
        <w:tblLayout w:type="fixed"/>
        <w:tblLook w:val="04A0" w:firstRow="1" w:lastRow="0" w:firstColumn="1" w:lastColumn="0" w:noHBand="0" w:noVBand="1"/>
      </w:tblPr>
      <w:tblGrid>
        <w:gridCol w:w="567"/>
        <w:gridCol w:w="1701"/>
        <w:gridCol w:w="709"/>
        <w:gridCol w:w="708"/>
        <w:gridCol w:w="709"/>
        <w:gridCol w:w="851"/>
        <w:gridCol w:w="2409"/>
      </w:tblGrid>
      <w:tr w:rsidR="00147B4B" w:rsidRPr="00511B3C" w:rsidTr="00E65B50">
        <w:tc>
          <w:tcPr>
            <w:tcW w:w="567" w:type="dxa"/>
            <w:vMerge w:val="restart"/>
            <w:vAlign w:val="center"/>
          </w:tcPr>
          <w:p w:rsidR="00147B4B" w:rsidRPr="00511B3C" w:rsidRDefault="00147B4B" w:rsidP="00F1278D">
            <w:pPr>
              <w:jc w:val="center"/>
              <w:rPr>
                <w:rFonts w:cs="Times New Roman"/>
                <w:b/>
                <w:szCs w:val="24"/>
              </w:rPr>
            </w:pPr>
            <w:r w:rsidRPr="00511B3C">
              <w:rPr>
                <w:rFonts w:cs="Times New Roman"/>
                <w:b/>
                <w:szCs w:val="24"/>
              </w:rPr>
              <w:t>No</w:t>
            </w:r>
          </w:p>
        </w:tc>
        <w:tc>
          <w:tcPr>
            <w:tcW w:w="1701" w:type="dxa"/>
            <w:vMerge w:val="restart"/>
            <w:vAlign w:val="center"/>
          </w:tcPr>
          <w:p w:rsidR="00147B4B" w:rsidRPr="00511B3C" w:rsidRDefault="00147B4B" w:rsidP="00F1278D">
            <w:pPr>
              <w:jc w:val="center"/>
              <w:rPr>
                <w:rFonts w:cs="Times New Roman"/>
                <w:b/>
                <w:szCs w:val="24"/>
              </w:rPr>
            </w:pPr>
            <w:r>
              <w:rPr>
                <w:rFonts w:cs="Times New Roman"/>
                <w:b/>
                <w:szCs w:val="24"/>
              </w:rPr>
              <w:t>Karakteristik</w:t>
            </w:r>
          </w:p>
        </w:tc>
        <w:tc>
          <w:tcPr>
            <w:tcW w:w="2977" w:type="dxa"/>
            <w:gridSpan w:val="4"/>
            <w:vAlign w:val="center"/>
          </w:tcPr>
          <w:p w:rsidR="00147B4B" w:rsidRPr="00511B3C" w:rsidRDefault="00147B4B" w:rsidP="00F1278D">
            <w:pPr>
              <w:ind w:right="-108" w:hanging="108"/>
              <w:jc w:val="center"/>
              <w:rPr>
                <w:rFonts w:cs="Times New Roman"/>
                <w:b/>
                <w:szCs w:val="24"/>
              </w:rPr>
            </w:pPr>
            <w:r w:rsidRPr="00511B3C">
              <w:rPr>
                <w:rFonts w:cs="Times New Roman"/>
                <w:b/>
                <w:i/>
                <w:szCs w:val="24"/>
              </w:rPr>
              <w:t>Perceived Self-Efficacy</w:t>
            </w:r>
          </w:p>
        </w:tc>
        <w:tc>
          <w:tcPr>
            <w:tcW w:w="2409" w:type="dxa"/>
            <w:vMerge w:val="restart"/>
            <w:vAlign w:val="center"/>
          </w:tcPr>
          <w:p w:rsidR="00147B4B" w:rsidRPr="00511B3C" w:rsidRDefault="00147B4B" w:rsidP="00F1278D">
            <w:pPr>
              <w:jc w:val="center"/>
              <w:rPr>
                <w:rFonts w:cs="Times New Roman"/>
                <w:b/>
                <w:szCs w:val="24"/>
              </w:rPr>
            </w:pPr>
            <w:r w:rsidRPr="00511B3C">
              <w:rPr>
                <w:rFonts w:cs="Times New Roman"/>
                <w:b/>
                <w:i/>
                <w:szCs w:val="24"/>
              </w:rPr>
              <w:t xml:space="preserve">P-value </w:t>
            </w:r>
            <w:r w:rsidRPr="00511B3C">
              <w:rPr>
                <w:rFonts w:cs="Times New Roman"/>
                <w:b/>
                <w:szCs w:val="24"/>
              </w:rPr>
              <w:t>(&lt;0,05)</w:t>
            </w:r>
          </w:p>
        </w:tc>
      </w:tr>
      <w:tr w:rsidR="00147B4B" w:rsidRPr="00511B3C" w:rsidTr="00E65B50">
        <w:tc>
          <w:tcPr>
            <w:tcW w:w="567" w:type="dxa"/>
            <w:vMerge/>
            <w:vAlign w:val="center"/>
          </w:tcPr>
          <w:p w:rsidR="00147B4B" w:rsidRPr="00511B3C" w:rsidRDefault="00147B4B" w:rsidP="00F1278D">
            <w:pPr>
              <w:jc w:val="center"/>
              <w:rPr>
                <w:rFonts w:cs="Times New Roman"/>
                <w:szCs w:val="24"/>
              </w:rPr>
            </w:pPr>
          </w:p>
        </w:tc>
        <w:tc>
          <w:tcPr>
            <w:tcW w:w="1701" w:type="dxa"/>
            <w:vMerge/>
            <w:vAlign w:val="center"/>
          </w:tcPr>
          <w:p w:rsidR="00147B4B" w:rsidRPr="00511B3C" w:rsidRDefault="00147B4B" w:rsidP="00F1278D">
            <w:pPr>
              <w:jc w:val="center"/>
              <w:rPr>
                <w:rFonts w:cs="Times New Roman"/>
                <w:szCs w:val="24"/>
              </w:rPr>
            </w:pPr>
          </w:p>
        </w:tc>
        <w:tc>
          <w:tcPr>
            <w:tcW w:w="1417" w:type="dxa"/>
            <w:gridSpan w:val="2"/>
            <w:vAlign w:val="center"/>
          </w:tcPr>
          <w:p w:rsidR="00147B4B" w:rsidRPr="00511B3C" w:rsidRDefault="00147B4B" w:rsidP="00F1278D">
            <w:pPr>
              <w:jc w:val="center"/>
              <w:rPr>
                <w:rFonts w:cs="Times New Roman"/>
                <w:szCs w:val="24"/>
              </w:rPr>
            </w:pPr>
            <w:r w:rsidRPr="00511B3C">
              <w:rPr>
                <w:rFonts w:cs="Times New Roman"/>
                <w:szCs w:val="24"/>
              </w:rPr>
              <w:t>Rendah</w:t>
            </w:r>
          </w:p>
        </w:tc>
        <w:tc>
          <w:tcPr>
            <w:tcW w:w="1560" w:type="dxa"/>
            <w:gridSpan w:val="2"/>
            <w:vAlign w:val="center"/>
          </w:tcPr>
          <w:p w:rsidR="00147B4B" w:rsidRPr="00511B3C" w:rsidRDefault="00147B4B" w:rsidP="00F1278D">
            <w:pPr>
              <w:jc w:val="center"/>
              <w:rPr>
                <w:rFonts w:cs="Times New Roman"/>
                <w:szCs w:val="24"/>
              </w:rPr>
            </w:pPr>
            <w:r w:rsidRPr="00511B3C">
              <w:rPr>
                <w:rFonts w:cs="Times New Roman"/>
                <w:szCs w:val="24"/>
              </w:rPr>
              <w:t>Tinggi</w:t>
            </w:r>
          </w:p>
        </w:tc>
        <w:tc>
          <w:tcPr>
            <w:tcW w:w="2409" w:type="dxa"/>
            <w:vMerge/>
            <w:vAlign w:val="center"/>
          </w:tcPr>
          <w:p w:rsidR="00147B4B" w:rsidRPr="00511B3C" w:rsidRDefault="00147B4B" w:rsidP="00F1278D">
            <w:pPr>
              <w:jc w:val="center"/>
              <w:rPr>
                <w:rFonts w:cs="Times New Roman"/>
                <w:szCs w:val="24"/>
              </w:rPr>
            </w:pPr>
          </w:p>
        </w:tc>
      </w:tr>
      <w:tr w:rsidR="00147B4B" w:rsidRPr="00511B3C" w:rsidTr="00E65B50">
        <w:tc>
          <w:tcPr>
            <w:tcW w:w="567" w:type="dxa"/>
            <w:vMerge/>
            <w:vAlign w:val="center"/>
          </w:tcPr>
          <w:p w:rsidR="00147B4B" w:rsidRPr="00511B3C" w:rsidRDefault="00147B4B" w:rsidP="00F1278D">
            <w:pPr>
              <w:jc w:val="center"/>
              <w:rPr>
                <w:rFonts w:cs="Times New Roman"/>
                <w:szCs w:val="24"/>
              </w:rPr>
            </w:pPr>
          </w:p>
        </w:tc>
        <w:tc>
          <w:tcPr>
            <w:tcW w:w="1701" w:type="dxa"/>
            <w:vMerge/>
            <w:vAlign w:val="center"/>
          </w:tcPr>
          <w:p w:rsidR="00147B4B" w:rsidRPr="00511B3C" w:rsidRDefault="00147B4B" w:rsidP="00F1278D">
            <w:pPr>
              <w:jc w:val="center"/>
              <w:rPr>
                <w:rFonts w:cs="Times New Roman"/>
                <w:szCs w:val="24"/>
              </w:rPr>
            </w:pPr>
          </w:p>
        </w:tc>
        <w:tc>
          <w:tcPr>
            <w:tcW w:w="709" w:type="dxa"/>
            <w:tcBorders>
              <w:bottom w:val="single" w:sz="4" w:space="0" w:color="auto"/>
            </w:tcBorders>
            <w:vAlign w:val="center"/>
          </w:tcPr>
          <w:p w:rsidR="00147B4B" w:rsidRPr="00511B3C" w:rsidRDefault="00147B4B" w:rsidP="00F1278D">
            <w:pPr>
              <w:jc w:val="center"/>
              <w:rPr>
                <w:rFonts w:cs="Times New Roman"/>
                <w:szCs w:val="24"/>
              </w:rPr>
            </w:pPr>
            <w:r w:rsidRPr="00511B3C">
              <w:rPr>
                <w:rFonts w:cs="Times New Roman"/>
                <w:szCs w:val="24"/>
              </w:rPr>
              <w:t>N</w:t>
            </w:r>
          </w:p>
        </w:tc>
        <w:tc>
          <w:tcPr>
            <w:tcW w:w="708" w:type="dxa"/>
            <w:tcBorders>
              <w:bottom w:val="single" w:sz="4" w:space="0" w:color="auto"/>
            </w:tcBorders>
            <w:vAlign w:val="center"/>
          </w:tcPr>
          <w:p w:rsidR="00147B4B" w:rsidRPr="00511B3C" w:rsidRDefault="00147B4B" w:rsidP="00F1278D">
            <w:pPr>
              <w:jc w:val="center"/>
              <w:rPr>
                <w:rFonts w:cs="Times New Roman"/>
                <w:szCs w:val="24"/>
              </w:rPr>
            </w:pPr>
            <w:r w:rsidRPr="00511B3C">
              <w:rPr>
                <w:rFonts w:cs="Times New Roman"/>
                <w:szCs w:val="24"/>
              </w:rPr>
              <w:t>%</w:t>
            </w:r>
          </w:p>
        </w:tc>
        <w:tc>
          <w:tcPr>
            <w:tcW w:w="709" w:type="dxa"/>
            <w:tcBorders>
              <w:bottom w:val="single" w:sz="4" w:space="0" w:color="auto"/>
            </w:tcBorders>
            <w:vAlign w:val="center"/>
          </w:tcPr>
          <w:p w:rsidR="00147B4B" w:rsidRPr="00511B3C" w:rsidRDefault="00147B4B" w:rsidP="00F1278D">
            <w:pPr>
              <w:jc w:val="center"/>
              <w:rPr>
                <w:rFonts w:cs="Times New Roman"/>
                <w:szCs w:val="24"/>
              </w:rPr>
            </w:pPr>
            <w:r w:rsidRPr="00511B3C">
              <w:rPr>
                <w:rFonts w:cs="Times New Roman"/>
                <w:szCs w:val="24"/>
              </w:rPr>
              <w:t>N</w:t>
            </w:r>
          </w:p>
        </w:tc>
        <w:tc>
          <w:tcPr>
            <w:tcW w:w="851" w:type="dxa"/>
            <w:tcBorders>
              <w:bottom w:val="single" w:sz="4" w:space="0" w:color="auto"/>
            </w:tcBorders>
            <w:vAlign w:val="center"/>
          </w:tcPr>
          <w:p w:rsidR="00147B4B" w:rsidRPr="00511B3C" w:rsidRDefault="00147B4B" w:rsidP="00F1278D">
            <w:pPr>
              <w:jc w:val="center"/>
              <w:rPr>
                <w:rFonts w:cs="Times New Roman"/>
                <w:szCs w:val="24"/>
              </w:rPr>
            </w:pPr>
            <w:r w:rsidRPr="00511B3C">
              <w:rPr>
                <w:rFonts w:cs="Times New Roman"/>
                <w:szCs w:val="24"/>
              </w:rPr>
              <w:t>%</w:t>
            </w:r>
          </w:p>
        </w:tc>
        <w:tc>
          <w:tcPr>
            <w:tcW w:w="2409" w:type="dxa"/>
            <w:vMerge/>
            <w:vAlign w:val="center"/>
          </w:tcPr>
          <w:p w:rsidR="00147B4B" w:rsidRPr="00511B3C" w:rsidRDefault="00147B4B" w:rsidP="00F1278D">
            <w:pPr>
              <w:jc w:val="center"/>
              <w:rPr>
                <w:rFonts w:cs="Times New Roman"/>
                <w:szCs w:val="24"/>
              </w:rPr>
            </w:pPr>
          </w:p>
        </w:tc>
      </w:tr>
      <w:tr w:rsidR="00147B4B" w:rsidRPr="00511B3C" w:rsidTr="00E65B50">
        <w:tc>
          <w:tcPr>
            <w:tcW w:w="567" w:type="dxa"/>
            <w:vMerge w:val="restart"/>
          </w:tcPr>
          <w:p w:rsidR="00147B4B" w:rsidRPr="00511B3C" w:rsidRDefault="00147B4B" w:rsidP="00720980">
            <w:pPr>
              <w:jc w:val="center"/>
              <w:rPr>
                <w:rFonts w:cs="Times New Roman"/>
                <w:szCs w:val="24"/>
              </w:rPr>
            </w:pPr>
            <w:r>
              <w:rPr>
                <w:rFonts w:cs="Times New Roman"/>
                <w:szCs w:val="24"/>
              </w:rPr>
              <w:t>1.</w:t>
            </w:r>
          </w:p>
        </w:tc>
        <w:tc>
          <w:tcPr>
            <w:tcW w:w="1701" w:type="dxa"/>
            <w:vMerge w:val="restart"/>
          </w:tcPr>
          <w:p w:rsidR="00147B4B" w:rsidRPr="00F6125D" w:rsidRDefault="00147B4B" w:rsidP="00F1278D">
            <w:pPr>
              <w:autoSpaceDE w:val="0"/>
              <w:autoSpaceDN w:val="0"/>
              <w:adjustRightInd w:val="0"/>
              <w:ind w:left="60" w:right="60"/>
              <w:jc w:val="left"/>
              <w:rPr>
                <w:rFonts w:cs="Times New Roman"/>
                <w:b/>
                <w:color w:val="000000"/>
                <w:szCs w:val="24"/>
              </w:rPr>
            </w:pPr>
            <w:r w:rsidRPr="00F6125D">
              <w:rPr>
                <w:rFonts w:cs="Times New Roman"/>
                <w:b/>
                <w:color w:val="000000"/>
                <w:szCs w:val="24"/>
              </w:rPr>
              <w:t>Pengetahuan</w:t>
            </w:r>
          </w:p>
          <w:p w:rsidR="00147B4B" w:rsidRPr="00511B3C" w:rsidRDefault="00147B4B" w:rsidP="00F1278D">
            <w:pPr>
              <w:autoSpaceDE w:val="0"/>
              <w:autoSpaceDN w:val="0"/>
              <w:adjustRightInd w:val="0"/>
              <w:ind w:left="60" w:right="60"/>
              <w:jc w:val="left"/>
              <w:rPr>
                <w:rFonts w:cs="Times New Roman"/>
                <w:color w:val="000000"/>
                <w:szCs w:val="24"/>
              </w:rPr>
            </w:pPr>
            <w:r w:rsidRPr="00511B3C">
              <w:rPr>
                <w:rFonts w:cs="Times New Roman"/>
                <w:color w:val="000000"/>
                <w:szCs w:val="24"/>
              </w:rPr>
              <w:t>Kurang Baik</w:t>
            </w:r>
          </w:p>
          <w:p w:rsidR="00147B4B" w:rsidRPr="00511B3C" w:rsidRDefault="00147B4B" w:rsidP="00F1278D">
            <w:pPr>
              <w:autoSpaceDE w:val="0"/>
              <w:autoSpaceDN w:val="0"/>
              <w:adjustRightInd w:val="0"/>
              <w:ind w:left="60" w:right="60"/>
              <w:jc w:val="left"/>
              <w:rPr>
                <w:rFonts w:cs="Times New Roman"/>
                <w:color w:val="000000"/>
                <w:szCs w:val="24"/>
              </w:rPr>
            </w:pPr>
            <w:r w:rsidRPr="00511B3C">
              <w:rPr>
                <w:rFonts w:cs="Times New Roman"/>
                <w:color w:val="000000"/>
                <w:szCs w:val="24"/>
              </w:rPr>
              <w:t>Baik</w:t>
            </w:r>
          </w:p>
        </w:tc>
        <w:tc>
          <w:tcPr>
            <w:tcW w:w="709" w:type="dxa"/>
            <w:tcBorders>
              <w:bottom w:val="nil"/>
              <w:right w:val="single" w:sz="4" w:space="0" w:color="auto"/>
            </w:tcBorders>
            <w:vAlign w:val="center"/>
          </w:tcPr>
          <w:p w:rsidR="00147B4B" w:rsidRPr="00511B3C" w:rsidRDefault="00147B4B" w:rsidP="00F1278D">
            <w:pPr>
              <w:autoSpaceDE w:val="0"/>
              <w:autoSpaceDN w:val="0"/>
              <w:adjustRightInd w:val="0"/>
              <w:ind w:left="60" w:right="-108" w:hanging="168"/>
              <w:jc w:val="center"/>
              <w:rPr>
                <w:rFonts w:cs="Times New Roman"/>
                <w:color w:val="000000"/>
                <w:szCs w:val="24"/>
              </w:rPr>
            </w:pPr>
          </w:p>
        </w:tc>
        <w:tc>
          <w:tcPr>
            <w:tcW w:w="708" w:type="dxa"/>
            <w:tcBorders>
              <w:left w:val="single" w:sz="4" w:space="0" w:color="auto"/>
              <w:bottom w:val="nil"/>
              <w:right w:val="single" w:sz="4" w:space="0" w:color="auto"/>
            </w:tcBorders>
            <w:vAlign w:val="center"/>
          </w:tcPr>
          <w:p w:rsidR="00147B4B" w:rsidRPr="00511B3C" w:rsidRDefault="00147B4B" w:rsidP="00F1278D">
            <w:pPr>
              <w:autoSpaceDE w:val="0"/>
              <w:autoSpaceDN w:val="0"/>
              <w:adjustRightInd w:val="0"/>
              <w:ind w:left="60" w:right="-108" w:hanging="168"/>
              <w:jc w:val="center"/>
              <w:rPr>
                <w:rFonts w:cs="Times New Roman"/>
                <w:color w:val="000000"/>
                <w:szCs w:val="24"/>
              </w:rPr>
            </w:pPr>
          </w:p>
        </w:tc>
        <w:tc>
          <w:tcPr>
            <w:tcW w:w="709" w:type="dxa"/>
            <w:tcBorders>
              <w:left w:val="single" w:sz="4" w:space="0" w:color="auto"/>
              <w:bottom w:val="nil"/>
              <w:right w:val="single" w:sz="4" w:space="0" w:color="auto"/>
            </w:tcBorders>
            <w:vAlign w:val="center"/>
          </w:tcPr>
          <w:p w:rsidR="00147B4B" w:rsidRPr="00511B3C" w:rsidRDefault="00147B4B" w:rsidP="00F1278D">
            <w:pPr>
              <w:ind w:right="-108" w:hanging="108"/>
              <w:jc w:val="center"/>
              <w:rPr>
                <w:rFonts w:cs="Times New Roman"/>
                <w:szCs w:val="24"/>
              </w:rPr>
            </w:pPr>
          </w:p>
        </w:tc>
        <w:tc>
          <w:tcPr>
            <w:tcW w:w="851" w:type="dxa"/>
            <w:tcBorders>
              <w:left w:val="single" w:sz="4" w:space="0" w:color="auto"/>
              <w:bottom w:val="nil"/>
              <w:right w:val="single" w:sz="4" w:space="0" w:color="auto"/>
            </w:tcBorders>
            <w:vAlign w:val="center"/>
          </w:tcPr>
          <w:p w:rsidR="00147B4B" w:rsidRPr="00511B3C" w:rsidRDefault="00147B4B" w:rsidP="00F1278D">
            <w:pPr>
              <w:autoSpaceDE w:val="0"/>
              <w:autoSpaceDN w:val="0"/>
              <w:adjustRightInd w:val="0"/>
              <w:ind w:left="60" w:right="-108" w:hanging="168"/>
              <w:jc w:val="center"/>
              <w:rPr>
                <w:rFonts w:cs="Times New Roman"/>
                <w:color w:val="000000"/>
                <w:szCs w:val="24"/>
              </w:rPr>
            </w:pPr>
          </w:p>
        </w:tc>
        <w:tc>
          <w:tcPr>
            <w:tcW w:w="2409" w:type="dxa"/>
            <w:vMerge w:val="restart"/>
            <w:vAlign w:val="center"/>
          </w:tcPr>
          <w:p w:rsidR="00147B4B" w:rsidRPr="00511B3C" w:rsidRDefault="00147B4B" w:rsidP="00F1278D">
            <w:pPr>
              <w:jc w:val="center"/>
              <w:rPr>
                <w:rFonts w:cs="Times New Roman"/>
                <w:szCs w:val="24"/>
              </w:rPr>
            </w:pPr>
            <w:r w:rsidRPr="00511B3C">
              <w:rPr>
                <w:rFonts w:cs="Times New Roman"/>
                <w:szCs w:val="24"/>
              </w:rPr>
              <w:t>0,020</w:t>
            </w:r>
          </w:p>
        </w:tc>
      </w:tr>
      <w:tr w:rsidR="00147B4B" w:rsidRPr="00511B3C" w:rsidTr="00E65B50">
        <w:tc>
          <w:tcPr>
            <w:tcW w:w="567" w:type="dxa"/>
            <w:vMerge/>
            <w:vAlign w:val="center"/>
          </w:tcPr>
          <w:p w:rsidR="00147B4B" w:rsidRPr="00511B3C" w:rsidRDefault="00147B4B" w:rsidP="00F1278D">
            <w:pPr>
              <w:jc w:val="center"/>
              <w:rPr>
                <w:rFonts w:cs="Times New Roman"/>
                <w:szCs w:val="24"/>
              </w:rPr>
            </w:pPr>
          </w:p>
        </w:tc>
        <w:tc>
          <w:tcPr>
            <w:tcW w:w="1701" w:type="dxa"/>
            <w:vMerge/>
          </w:tcPr>
          <w:p w:rsidR="00147B4B" w:rsidRPr="00511B3C" w:rsidRDefault="00147B4B" w:rsidP="00F1278D">
            <w:pPr>
              <w:autoSpaceDE w:val="0"/>
              <w:autoSpaceDN w:val="0"/>
              <w:adjustRightInd w:val="0"/>
              <w:ind w:left="60" w:right="60"/>
              <w:jc w:val="left"/>
              <w:rPr>
                <w:rFonts w:cs="Times New Roman"/>
                <w:color w:val="000000"/>
                <w:szCs w:val="24"/>
              </w:rPr>
            </w:pPr>
          </w:p>
        </w:tc>
        <w:tc>
          <w:tcPr>
            <w:tcW w:w="709" w:type="dxa"/>
            <w:tcBorders>
              <w:top w:val="nil"/>
              <w:bottom w:val="nil"/>
              <w:right w:val="single" w:sz="4" w:space="0" w:color="auto"/>
            </w:tcBorders>
            <w:vAlign w:val="center"/>
          </w:tcPr>
          <w:p w:rsidR="00147B4B" w:rsidRPr="00511B3C" w:rsidRDefault="00147B4B" w:rsidP="00F1278D">
            <w:pPr>
              <w:autoSpaceDE w:val="0"/>
              <w:autoSpaceDN w:val="0"/>
              <w:adjustRightInd w:val="0"/>
              <w:ind w:left="60" w:right="-108" w:hanging="168"/>
              <w:jc w:val="center"/>
              <w:rPr>
                <w:rFonts w:cs="Times New Roman"/>
                <w:color w:val="000000"/>
                <w:szCs w:val="24"/>
              </w:rPr>
            </w:pPr>
            <w:r w:rsidRPr="00511B3C">
              <w:rPr>
                <w:rFonts w:cs="Times New Roman"/>
                <w:color w:val="000000"/>
                <w:szCs w:val="24"/>
              </w:rPr>
              <w:t>10</w:t>
            </w:r>
          </w:p>
        </w:tc>
        <w:tc>
          <w:tcPr>
            <w:tcW w:w="708" w:type="dxa"/>
            <w:tcBorders>
              <w:top w:val="nil"/>
              <w:left w:val="single" w:sz="4" w:space="0" w:color="auto"/>
              <w:bottom w:val="nil"/>
              <w:right w:val="single" w:sz="4" w:space="0" w:color="auto"/>
            </w:tcBorders>
            <w:vAlign w:val="center"/>
          </w:tcPr>
          <w:p w:rsidR="00147B4B" w:rsidRPr="00511B3C" w:rsidRDefault="00147B4B" w:rsidP="00F1278D">
            <w:pPr>
              <w:autoSpaceDE w:val="0"/>
              <w:autoSpaceDN w:val="0"/>
              <w:adjustRightInd w:val="0"/>
              <w:ind w:left="60" w:right="-108" w:hanging="168"/>
              <w:jc w:val="center"/>
              <w:rPr>
                <w:rFonts w:cs="Times New Roman"/>
                <w:color w:val="000000"/>
                <w:szCs w:val="24"/>
              </w:rPr>
            </w:pPr>
            <w:r w:rsidRPr="00511B3C">
              <w:rPr>
                <w:rFonts w:cs="Times New Roman"/>
                <w:color w:val="000000"/>
                <w:szCs w:val="24"/>
              </w:rPr>
              <w:t>52,6</w:t>
            </w:r>
          </w:p>
        </w:tc>
        <w:tc>
          <w:tcPr>
            <w:tcW w:w="709" w:type="dxa"/>
            <w:tcBorders>
              <w:top w:val="nil"/>
              <w:left w:val="single" w:sz="4" w:space="0" w:color="auto"/>
              <w:bottom w:val="nil"/>
              <w:right w:val="single" w:sz="4" w:space="0" w:color="auto"/>
            </w:tcBorders>
            <w:vAlign w:val="center"/>
          </w:tcPr>
          <w:p w:rsidR="00147B4B" w:rsidRPr="00511B3C" w:rsidRDefault="00147B4B" w:rsidP="00F1278D">
            <w:pPr>
              <w:ind w:right="-108" w:hanging="108"/>
              <w:jc w:val="center"/>
              <w:rPr>
                <w:rFonts w:cs="Times New Roman"/>
                <w:szCs w:val="24"/>
              </w:rPr>
            </w:pPr>
            <w:r w:rsidRPr="00511B3C">
              <w:rPr>
                <w:rFonts w:cs="Times New Roman"/>
                <w:szCs w:val="24"/>
              </w:rPr>
              <w:t>4</w:t>
            </w:r>
          </w:p>
        </w:tc>
        <w:tc>
          <w:tcPr>
            <w:tcW w:w="851" w:type="dxa"/>
            <w:tcBorders>
              <w:top w:val="nil"/>
              <w:left w:val="single" w:sz="4" w:space="0" w:color="auto"/>
              <w:bottom w:val="nil"/>
              <w:right w:val="single" w:sz="4" w:space="0" w:color="auto"/>
            </w:tcBorders>
            <w:vAlign w:val="center"/>
          </w:tcPr>
          <w:p w:rsidR="00147B4B" w:rsidRPr="00511B3C" w:rsidRDefault="00147B4B" w:rsidP="00F1278D">
            <w:pPr>
              <w:autoSpaceDE w:val="0"/>
              <w:autoSpaceDN w:val="0"/>
              <w:adjustRightInd w:val="0"/>
              <w:ind w:left="60" w:right="-108" w:hanging="168"/>
              <w:jc w:val="center"/>
              <w:rPr>
                <w:rFonts w:cs="Times New Roman"/>
                <w:szCs w:val="24"/>
              </w:rPr>
            </w:pPr>
            <w:r w:rsidRPr="00511B3C">
              <w:rPr>
                <w:rFonts w:cs="Times New Roman"/>
                <w:color w:val="000000"/>
                <w:szCs w:val="24"/>
              </w:rPr>
              <w:t>18,2</w:t>
            </w:r>
          </w:p>
        </w:tc>
        <w:tc>
          <w:tcPr>
            <w:tcW w:w="2409" w:type="dxa"/>
            <w:vMerge/>
            <w:vAlign w:val="center"/>
          </w:tcPr>
          <w:p w:rsidR="00147B4B" w:rsidRPr="00511B3C" w:rsidRDefault="00147B4B" w:rsidP="00F1278D">
            <w:pPr>
              <w:jc w:val="center"/>
              <w:rPr>
                <w:rFonts w:cs="Times New Roman"/>
                <w:szCs w:val="24"/>
              </w:rPr>
            </w:pPr>
          </w:p>
        </w:tc>
      </w:tr>
      <w:tr w:rsidR="00147B4B" w:rsidRPr="00511B3C" w:rsidTr="00E65B50">
        <w:tc>
          <w:tcPr>
            <w:tcW w:w="567" w:type="dxa"/>
            <w:vMerge/>
            <w:vAlign w:val="center"/>
          </w:tcPr>
          <w:p w:rsidR="00147B4B" w:rsidRPr="00511B3C" w:rsidRDefault="00147B4B" w:rsidP="00F1278D">
            <w:pPr>
              <w:jc w:val="center"/>
              <w:rPr>
                <w:rFonts w:cs="Times New Roman"/>
                <w:szCs w:val="24"/>
              </w:rPr>
            </w:pPr>
          </w:p>
        </w:tc>
        <w:tc>
          <w:tcPr>
            <w:tcW w:w="1701" w:type="dxa"/>
            <w:vMerge/>
          </w:tcPr>
          <w:p w:rsidR="00147B4B" w:rsidRPr="00511B3C" w:rsidRDefault="00147B4B" w:rsidP="00F1278D">
            <w:pPr>
              <w:autoSpaceDE w:val="0"/>
              <w:autoSpaceDN w:val="0"/>
              <w:adjustRightInd w:val="0"/>
              <w:ind w:left="60" w:right="60"/>
              <w:jc w:val="left"/>
              <w:rPr>
                <w:rFonts w:cs="Times New Roman"/>
                <w:color w:val="000000"/>
                <w:szCs w:val="24"/>
              </w:rPr>
            </w:pPr>
          </w:p>
        </w:tc>
        <w:tc>
          <w:tcPr>
            <w:tcW w:w="709" w:type="dxa"/>
            <w:tcBorders>
              <w:top w:val="nil"/>
              <w:bottom w:val="single" w:sz="4" w:space="0" w:color="auto"/>
              <w:right w:val="single" w:sz="4" w:space="0" w:color="auto"/>
            </w:tcBorders>
            <w:vAlign w:val="center"/>
          </w:tcPr>
          <w:p w:rsidR="00147B4B" w:rsidRPr="00511B3C" w:rsidRDefault="00147B4B" w:rsidP="00F1278D">
            <w:pPr>
              <w:autoSpaceDE w:val="0"/>
              <w:autoSpaceDN w:val="0"/>
              <w:adjustRightInd w:val="0"/>
              <w:ind w:left="60" w:right="-108" w:hanging="168"/>
              <w:jc w:val="center"/>
              <w:rPr>
                <w:rFonts w:cs="Times New Roman"/>
                <w:szCs w:val="24"/>
              </w:rPr>
            </w:pPr>
            <w:r w:rsidRPr="00511B3C">
              <w:rPr>
                <w:rFonts w:cs="Times New Roman"/>
                <w:szCs w:val="24"/>
              </w:rPr>
              <w:t>9</w:t>
            </w:r>
          </w:p>
        </w:tc>
        <w:tc>
          <w:tcPr>
            <w:tcW w:w="708" w:type="dxa"/>
            <w:tcBorders>
              <w:top w:val="nil"/>
              <w:left w:val="single" w:sz="4" w:space="0" w:color="auto"/>
              <w:bottom w:val="single" w:sz="4" w:space="0" w:color="auto"/>
              <w:right w:val="single" w:sz="4" w:space="0" w:color="auto"/>
            </w:tcBorders>
            <w:vAlign w:val="center"/>
          </w:tcPr>
          <w:p w:rsidR="00147B4B" w:rsidRPr="00511B3C" w:rsidRDefault="00147B4B" w:rsidP="00F1278D">
            <w:pPr>
              <w:autoSpaceDE w:val="0"/>
              <w:autoSpaceDN w:val="0"/>
              <w:adjustRightInd w:val="0"/>
              <w:ind w:left="60" w:right="-108" w:hanging="168"/>
              <w:jc w:val="center"/>
              <w:rPr>
                <w:rFonts w:cs="Times New Roman"/>
                <w:color w:val="000000"/>
                <w:szCs w:val="24"/>
              </w:rPr>
            </w:pPr>
            <w:r w:rsidRPr="00511B3C">
              <w:rPr>
                <w:rFonts w:cs="Times New Roman"/>
                <w:color w:val="000000"/>
                <w:szCs w:val="24"/>
              </w:rPr>
              <w:t>47,4</w:t>
            </w:r>
          </w:p>
        </w:tc>
        <w:tc>
          <w:tcPr>
            <w:tcW w:w="709" w:type="dxa"/>
            <w:tcBorders>
              <w:top w:val="nil"/>
              <w:left w:val="single" w:sz="4" w:space="0" w:color="auto"/>
              <w:bottom w:val="single" w:sz="4" w:space="0" w:color="auto"/>
              <w:right w:val="single" w:sz="4" w:space="0" w:color="auto"/>
            </w:tcBorders>
            <w:vAlign w:val="center"/>
          </w:tcPr>
          <w:p w:rsidR="00147B4B" w:rsidRPr="00511B3C" w:rsidRDefault="00147B4B" w:rsidP="00F1278D">
            <w:pPr>
              <w:ind w:right="-108" w:hanging="108"/>
              <w:jc w:val="center"/>
              <w:rPr>
                <w:rFonts w:cs="Times New Roman"/>
                <w:color w:val="000000"/>
                <w:szCs w:val="24"/>
              </w:rPr>
            </w:pPr>
            <w:r w:rsidRPr="00511B3C">
              <w:rPr>
                <w:rFonts w:cs="Times New Roman"/>
                <w:szCs w:val="24"/>
              </w:rPr>
              <w:t>18</w:t>
            </w:r>
          </w:p>
        </w:tc>
        <w:tc>
          <w:tcPr>
            <w:tcW w:w="851" w:type="dxa"/>
            <w:tcBorders>
              <w:top w:val="nil"/>
              <w:left w:val="single" w:sz="4" w:space="0" w:color="auto"/>
              <w:bottom w:val="single" w:sz="4" w:space="0" w:color="auto"/>
              <w:right w:val="single" w:sz="4" w:space="0" w:color="auto"/>
            </w:tcBorders>
            <w:vAlign w:val="center"/>
          </w:tcPr>
          <w:p w:rsidR="00147B4B" w:rsidRPr="00511B3C" w:rsidRDefault="00147B4B" w:rsidP="00F1278D">
            <w:pPr>
              <w:autoSpaceDE w:val="0"/>
              <w:autoSpaceDN w:val="0"/>
              <w:adjustRightInd w:val="0"/>
              <w:ind w:left="60" w:right="-108" w:hanging="168"/>
              <w:jc w:val="center"/>
              <w:rPr>
                <w:rFonts w:cs="Times New Roman"/>
                <w:color w:val="000000"/>
                <w:szCs w:val="24"/>
              </w:rPr>
            </w:pPr>
            <w:r w:rsidRPr="00511B3C">
              <w:rPr>
                <w:rFonts w:cs="Times New Roman"/>
                <w:szCs w:val="24"/>
              </w:rPr>
              <w:t>81</w:t>
            </w:r>
            <w:r w:rsidRPr="00511B3C">
              <w:rPr>
                <w:rFonts w:cs="Times New Roman"/>
                <w:color w:val="000000"/>
                <w:szCs w:val="24"/>
              </w:rPr>
              <w:t>,8</w:t>
            </w:r>
          </w:p>
        </w:tc>
        <w:tc>
          <w:tcPr>
            <w:tcW w:w="2409" w:type="dxa"/>
            <w:vMerge/>
            <w:vAlign w:val="center"/>
          </w:tcPr>
          <w:p w:rsidR="00147B4B" w:rsidRPr="00511B3C" w:rsidRDefault="00147B4B" w:rsidP="00F1278D">
            <w:pPr>
              <w:jc w:val="center"/>
              <w:rPr>
                <w:rFonts w:cs="Times New Roman"/>
                <w:szCs w:val="24"/>
              </w:rPr>
            </w:pPr>
          </w:p>
        </w:tc>
      </w:tr>
      <w:tr w:rsidR="00147B4B" w:rsidRPr="00511B3C" w:rsidTr="00E65B50">
        <w:tc>
          <w:tcPr>
            <w:tcW w:w="567" w:type="dxa"/>
            <w:vMerge w:val="restart"/>
          </w:tcPr>
          <w:p w:rsidR="00147B4B" w:rsidRPr="00511B3C" w:rsidRDefault="00147B4B" w:rsidP="00720980">
            <w:pPr>
              <w:jc w:val="center"/>
              <w:rPr>
                <w:rFonts w:cs="Times New Roman"/>
                <w:szCs w:val="24"/>
              </w:rPr>
            </w:pPr>
            <w:r>
              <w:rPr>
                <w:rFonts w:cs="Times New Roman"/>
                <w:szCs w:val="24"/>
              </w:rPr>
              <w:t>2.</w:t>
            </w:r>
          </w:p>
        </w:tc>
        <w:tc>
          <w:tcPr>
            <w:tcW w:w="1701" w:type="dxa"/>
            <w:vMerge w:val="restart"/>
          </w:tcPr>
          <w:p w:rsidR="00147B4B" w:rsidRPr="00F6125D" w:rsidRDefault="00147B4B" w:rsidP="00F1278D">
            <w:pPr>
              <w:autoSpaceDE w:val="0"/>
              <w:autoSpaceDN w:val="0"/>
              <w:adjustRightInd w:val="0"/>
              <w:ind w:left="60" w:right="60"/>
              <w:jc w:val="left"/>
              <w:rPr>
                <w:rFonts w:cs="Times New Roman"/>
                <w:b/>
                <w:color w:val="000000"/>
                <w:szCs w:val="24"/>
              </w:rPr>
            </w:pPr>
            <w:r w:rsidRPr="00F6125D">
              <w:rPr>
                <w:rFonts w:cs="Times New Roman"/>
                <w:b/>
                <w:color w:val="000000"/>
                <w:szCs w:val="24"/>
              </w:rPr>
              <w:t>Pendapatan</w:t>
            </w:r>
          </w:p>
          <w:p w:rsidR="00147B4B" w:rsidRPr="00D90F55" w:rsidRDefault="00147B4B" w:rsidP="00312989">
            <w:pPr>
              <w:autoSpaceDE w:val="0"/>
              <w:autoSpaceDN w:val="0"/>
              <w:adjustRightInd w:val="0"/>
              <w:ind w:left="60" w:right="60"/>
              <w:jc w:val="left"/>
              <w:rPr>
                <w:rFonts w:cs="Times New Roman"/>
                <w:color w:val="000000"/>
                <w:szCs w:val="24"/>
              </w:rPr>
            </w:pPr>
            <w:r w:rsidRPr="00D90F55">
              <w:rPr>
                <w:rFonts w:cs="Times New Roman"/>
                <w:color w:val="000000"/>
                <w:szCs w:val="24"/>
              </w:rPr>
              <w:t xml:space="preserve">&lt; UMR </w:t>
            </w:r>
          </w:p>
          <w:p w:rsidR="00147B4B" w:rsidRPr="00511B3C" w:rsidRDefault="00147B4B" w:rsidP="00312989">
            <w:pPr>
              <w:autoSpaceDE w:val="0"/>
              <w:autoSpaceDN w:val="0"/>
              <w:adjustRightInd w:val="0"/>
              <w:ind w:left="60" w:right="60"/>
              <w:jc w:val="left"/>
              <w:rPr>
                <w:rFonts w:cs="Times New Roman"/>
                <w:color w:val="000000"/>
                <w:szCs w:val="24"/>
              </w:rPr>
            </w:pPr>
            <w:r w:rsidRPr="00D90F55">
              <w:rPr>
                <w:rFonts w:cs="Times New Roman"/>
                <w:color w:val="000000"/>
                <w:szCs w:val="24"/>
              </w:rPr>
              <w:t>≥ UMR</w:t>
            </w:r>
          </w:p>
        </w:tc>
        <w:tc>
          <w:tcPr>
            <w:tcW w:w="709" w:type="dxa"/>
            <w:tcBorders>
              <w:top w:val="single" w:sz="4" w:space="0" w:color="auto"/>
              <w:bottom w:val="nil"/>
              <w:right w:val="single" w:sz="4" w:space="0" w:color="auto"/>
            </w:tcBorders>
            <w:vAlign w:val="center"/>
          </w:tcPr>
          <w:p w:rsidR="00147B4B" w:rsidRPr="00511B3C" w:rsidRDefault="00147B4B" w:rsidP="00F1278D">
            <w:pPr>
              <w:autoSpaceDE w:val="0"/>
              <w:autoSpaceDN w:val="0"/>
              <w:adjustRightInd w:val="0"/>
              <w:ind w:left="60" w:right="-108" w:hanging="168"/>
              <w:jc w:val="center"/>
              <w:rPr>
                <w:rFonts w:cs="Times New Roman"/>
                <w:szCs w:val="24"/>
              </w:rPr>
            </w:pPr>
          </w:p>
        </w:tc>
        <w:tc>
          <w:tcPr>
            <w:tcW w:w="708" w:type="dxa"/>
            <w:tcBorders>
              <w:top w:val="single" w:sz="4" w:space="0" w:color="auto"/>
              <w:left w:val="single" w:sz="4" w:space="0" w:color="auto"/>
              <w:bottom w:val="nil"/>
              <w:right w:val="single" w:sz="4" w:space="0" w:color="auto"/>
            </w:tcBorders>
            <w:vAlign w:val="center"/>
          </w:tcPr>
          <w:p w:rsidR="00147B4B" w:rsidRPr="00511B3C" w:rsidRDefault="00147B4B" w:rsidP="00F1278D">
            <w:pPr>
              <w:autoSpaceDE w:val="0"/>
              <w:autoSpaceDN w:val="0"/>
              <w:adjustRightInd w:val="0"/>
              <w:ind w:left="60" w:right="-108" w:hanging="168"/>
              <w:jc w:val="center"/>
              <w:rPr>
                <w:rFonts w:cs="Times New Roman"/>
                <w:color w:val="000000"/>
                <w:szCs w:val="24"/>
              </w:rPr>
            </w:pPr>
          </w:p>
        </w:tc>
        <w:tc>
          <w:tcPr>
            <w:tcW w:w="709" w:type="dxa"/>
            <w:tcBorders>
              <w:top w:val="single" w:sz="4" w:space="0" w:color="auto"/>
              <w:left w:val="single" w:sz="4" w:space="0" w:color="auto"/>
              <w:bottom w:val="nil"/>
              <w:right w:val="single" w:sz="4" w:space="0" w:color="auto"/>
            </w:tcBorders>
            <w:vAlign w:val="center"/>
          </w:tcPr>
          <w:p w:rsidR="00147B4B" w:rsidRPr="00511B3C" w:rsidRDefault="00147B4B" w:rsidP="00F1278D">
            <w:pPr>
              <w:ind w:right="-108" w:hanging="108"/>
              <w:jc w:val="center"/>
              <w:rPr>
                <w:rFonts w:cs="Times New Roman"/>
                <w:szCs w:val="24"/>
              </w:rPr>
            </w:pPr>
          </w:p>
        </w:tc>
        <w:tc>
          <w:tcPr>
            <w:tcW w:w="851" w:type="dxa"/>
            <w:tcBorders>
              <w:top w:val="single" w:sz="4" w:space="0" w:color="auto"/>
              <w:left w:val="single" w:sz="4" w:space="0" w:color="auto"/>
              <w:bottom w:val="nil"/>
              <w:right w:val="single" w:sz="4" w:space="0" w:color="auto"/>
            </w:tcBorders>
            <w:vAlign w:val="center"/>
          </w:tcPr>
          <w:p w:rsidR="00147B4B" w:rsidRPr="00511B3C" w:rsidRDefault="00147B4B" w:rsidP="00F1278D">
            <w:pPr>
              <w:autoSpaceDE w:val="0"/>
              <w:autoSpaceDN w:val="0"/>
              <w:adjustRightInd w:val="0"/>
              <w:ind w:left="60" w:right="-108" w:hanging="168"/>
              <w:jc w:val="center"/>
              <w:rPr>
                <w:rFonts w:cs="Times New Roman"/>
                <w:szCs w:val="24"/>
              </w:rPr>
            </w:pPr>
          </w:p>
        </w:tc>
        <w:tc>
          <w:tcPr>
            <w:tcW w:w="2409" w:type="dxa"/>
            <w:vMerge w:val="restart"/>
            <w:vAlign w:val="center"/>
          </w:tcPr>
          <w:p w:rsidR="00147B4B" w:rsidRPr="00511B3C" w:rsidRDefault="00147B4B" w:rsidP="00F1278D">
            <w:pPr>
              <w:jc w:val="center"/>
              <w:rPr>
                <w:rFonts w:cs="Times New Roman"/>
                <w:szCs w:val="24"/>
              </w:rPr>
            </w:pPr>
            <w:r>
              <w:rPr>
                <w:rFonts w:cs="Times New Roman"/>
                <w:szCs w:val="24"/>
              </w:rPr>
              <w:t>0,121</w:t>
            </w:r>
          </w:p>
        </w:tc>
      </w:tr>
      <w:tr w:rsidR="00147B4B" w:rsidRPr="00511B3C" w:rsidTr="00E65B50">
        <w:tc>
          <w:tcPr>
            <w:tcW w:w="567" w:type="dxa"/>
            <w:vMerge/>
            <w:vAlign w:val="center"/>
          </w:tcPr>
          <w:p w:rsidR="00147B4B" w:rsidRPr="00511B3C" w:rsidRDefault="00147B4B" w:rsidP="00F1278D">
            <w:pPr>
              <w:jc w:val="center"/>
              <w:rPr>
                <w:rFonts w:cs="Times New Roman"/>
                <w:szCs w:val="24"/>
              </w:rPr>
            </w:pPr>
          </w:p>
        </w:tc>
        <w:tc>
          <w:tcPr>
            <w:tcW w:w="1701" w:type="dxa"/>
            <w:vMerge/>
          </w:tcPr>
          <w:p w:rsidR="00147B4B" w:rsidRPr="00D90F55" w:rsidRDefault="00147B4B" w:rsidP="00312989">
            <w:pPr>
              <w:autoSpaceDE w:val="0"/>
              <w:autoSpaceDN w:val="0"/>
              <w:adjustRightInd w:val="0"/>
              <w:ind w:left="60" w:right="60"/>
              <w:jc w:val="left"/>
              <w:rPr>
                <w:rFonts w:cs="Times New Roman"/>
                <w:color w:val="000000"/>
                <w:szCs w:val="24"/>
              </w:rPr>
            </w:pPr>
          </w:p>
        </w:tc>
        <w:tc>
          <w:tcPr>
            <w:tcW w:w="709" w:type="dxa"/>
            <w:tcBorders>
              <w:top w:val="nil"/>
              <w:bottom w:val="nil"/>
              <w:right w:val="single" w:sz="4" w:space="0" w:color="auto"/>
            </w:tcBorders>
            <w:vAlign w:val="center"/>
          </w:tcPr>
          <w:p w:rsidR="00147B4B" w:rsidRPr="00D90F55" w:rsidRDefault="00147B4B" w:rsidP="00280556">
            <w:pPr>
              <w:autoSpaceDE w:val="0"/>
              <w:autoSpaceDN w:val="0"/>
              <w:adjustRightInd w:val="0"/>
              <w:ind w:left="60" w:right="-108" w:hanging="168"/>
              <w:jc w:val="center"/>
              <w:rPr>
                <w:rFonts w:cs="Times New Roman"/>
                <w:color w:val="000000"/>
                <w:szCs w:val="24"/>
              </w:rPr>
            </w:pPr>
            <w:r w:rsidRPr="00280556">
              <w:rPr>
                <w:rFonts w:cs="Times New Roman"/>
                <w:szCs w:val="24"/>
              </w:rPr>
              <w:t>14</w:t>
            </w:r>
          </w:p>
        </w:tc>
        <w:tc>
          <w:tcPr>
            <w:tcW w:w="708" w:type="dxa"/>
            <w:tcBorders>
              <w:top w:val="nil"/>
              <w:left w:val="single" w:sz="4" w:space="0" w:color="auto"/>
              <w:bottom w:val="nil"/>
              <w:right w:val="single" w:sz="4" w:space="0" w:color="auto"/>
            </w:tcBorders>
            <w:vAlign w:val="center"/>
          </w:tcPr>
          <w:p w:rsidR="00147B4B" w:rsidRPr="00D90F55" w:rsidRDefault="00147B4B" w:rsidP="00F6125D">
            <w:pPr>
              <w:autoSpaceDE w:val="0"/>
              <w:autoSpaceDN w:val="0"/>
              <w:adjustRightInd w:val="0"/>
              <w:ind w:left="60" w:right="-108" w:hanging="168"/>
              <w:jc w:val="center"/>
              <w:rPr>
                <w:rFonts w:cs="Times New Roman"/>
                <w:color w:val="000000"/>
                <w:szCs w:val="24"/>
              </w:rPr>
            </w:pPr>
            <w:r w:rsidRPr="00D90F55">
              <w:rPr>
                <w:rFonts w:cs="Times New Roman"/>
                <w:color w:val="000000"/>
                <w:szCs w:val="24"/>
              </w:rPr>
              <w:t>73,7</w:t>
            </w:r>
          </w:p>
        </w:tc>
        <w:tc>
          <w:tcPr>
            <w:tcW w:w="709" w:type="dxa"/>
            <w:tcBorders>
              <w:top w:val="nil"/>
              <w:left w:val="single" w:sz="4" w:space="0" w:color="auto"/>
              <w:bottom w:val="nil"/>
              <w:right w:val="single" w:sz="4" w:space="0" w:color="auto"/>
            </w:tcBorders>
            <w:vAlign w:val="center"/>
          </w:tcPr>
          <w:p w:rsidR="00147B4B" w:rsidRPr="00D90F55" w:rsidRDefault="00147B4B" w:rsidP="00312989">
            <w:pPr>
              <w:jc w:val="center"/>
              <w:rPr>
                <w:rFonts w:cs="Times New Roman"/>
                <w:szCs w:val="24"/>
              </w:rPr>
            </w:pPr>
            <w:r w:rsidRPr="00D90F55">
              <w:rPr>
                <w:rFonts w:cs="Times New Roman"/>
                <w:szCs w:val="24"/>
              </w:rPr>
              <w:t>11</w:t>
            </w:r>
          </w:p>
        </w:tc>
        <w:tc>
          <w:tcPr>
            <w:tcW w:w="851" w:type="dxa"/>
            <w:tcBorders>
              <w:top w:val="nil"/>
              <w:left w:val="single" w:sz="4" w:space="0" w:color="auto"/>
              <w:bottom w:val="nil"/>
              <w:right w:val="single" w:sz="4" w:space="0" w:color="auto"/>
            </w:tcBorders>
            <w:vAlign w:val="center"/>
          </w:tcPr>
          <w:p w:rsidR="00147B4B" w:rsidRPr="00D90F55" w:rsidRDefault="00147B4B" w:rsidP="00F6125D">
            <w:pPr>
              <w:autoSpaceDE w:val="0"/>
              <w:autoSpaceDN w:val="0"/>
              <w:adjustRightInd w:val="0"/>
              <w:ind w:left="34" w:right="-108" w:hanging="142"/>
              <w:jc w:val="center"/>
              <w:rPr>
                <w:rFonts w:cs="Times New Roman"/>
                <w:szCs w:val="24"/>
              </w:rPr>
            </w:pPr>
            <w:r w:rsidRPr="00F6125D">
              <w:rPr>
                <w:rFonts w:cs="Times New Roman"/>
                <w:szCs w:val="24"/>
              </w:rPr>
              <w:t>50</w:t>
            </w:r>
            <w:r w:rsidRPr="00D90F55">
              <w:rPr>
                <w:rFonts w:cs="Times New Roman"/>
                <w:color w:val="000000"/>
                <w:szCs w:val="24"/>
              </w:rPr>
              <w:t>,0</w:t>
            </w:r>
          </w:p>
        </w:tc>
        <w:tc>
          <w:tcPr>
            <w:tcW w:w="2409" w:type="dxa"/>
            <w:vMerge/>
            <w:vAlign w:val="center"/>
          </w:tcPr>
          <w:p w:rsidR="00147B4B" w:rsidRPr="00511B3C" w:rsidRDefault="00147B4B" w:rsidP="00F1278D">
            <w:pPr>
              <w:jc w:val="center"/>
              <w:rPr>
                <w:rFonts w:cs="Times New Roman"/>
                <w:szCs w:val="24"/>
              </w:rPr>
            </w:pPr>
          </w:p>
        </w:tc>
      </w:tr>
      <w:tr w:rsidR="00147B4B" w:rsidRPr="00511B3C" w:rsidTr="00E65B50">
        <w:tc>
          <w:tcPr>
            <w:tcW w:w="567" w:type="dxa"/>
            <w:vMerge/>
            <w:tcBorders>
              <w:bottom w:val="single" w:sz="4" w:space="0" w:color="auto"/>
            </w:tcBorders>
            <w:vAlign w:val="center"/>
          </w:tcPr>
          <w:p w:rsidR="00147B4B" w:rsidRPr="00511B3C" w:rsidRDefault="00147B4B" w:rsidP="00F1278D">
            <w:pPr>
              <w:jc w:val="center"/>
              <w:rPr>
                <w:rFonts w:cs="Times New Roman"/>
                <w:szCs w:val="24"/>
              </w:rPr>
            </w:pPr>
          </w:p>
        </w:tc>
        <w:tc>
          <w:tcPr>
            <w:tcW w:w="1701" w:type="dxa"/>
            <w:vMerge/>
            <w:tcBorders>
              <w:bottom w:val="single" w:sz="4" w:space="0" w:color="auto"/>
            </w:tcBorders>
          </w:tcPr>
          <w:p w:rsidR="00147B4B" w:rsidRPr="00D90F55" w:rsidRDefault="00147B4B" w:rsidP="00312989">
            <w:pPr>
              <w:autoSpaceDE w:val="0"/>
              <w:autoSpaceDN w:val="0"/>
              <w:adjustRightInd w:val="0"/>
              <w:ind w:left="60" w:right="60"/>
              <w:jc w:val="left"/>
              <w:rPr>
                <w:rFonts w:cs="Times New Roman"/>
                <w:color w:val="000000"/>
                <w:szCs w:val="24"/>
              </w:rPr>
            </w:pPr>
          </w:p>
        </w:tc>
        <w:tc>
          <w:tcPr>
            <w:tcW w:w="709" w:type="dxa"/>
            <w:tcBorders>
              <w:top w:val="nil"/>
              <w:bottom w:val="single" w:sz="4" w:space="0" w:color="auto"/>
              <w:right w:val="single" w:sz="4" w:space="0" w:color="auto"/>
            </w:tcBorders>
            <w:vAlign w:val="center"/>
          </w:tcPr>
          <w:p w:rsidR="00147B4B" w:rsidRPr="00D90F55" w:rsidRDefault="00147B4B" w:rsidP="00312989">
            <w:pPr>
              <w:jc w:val="center"/>
              <w:rPr>
                <w:rFonts w:cs="Times New Roman"/>
                <w:szCs w:val="24"/>
              </w:rPr>
            </w:pPr>
            <w:r w:rsidRPr="00D90F55">
              <w:rPr>
                <w:rFonts w:cs="Times New Roman"/>
                <w:szCs w:val="24"/>
              </w:rPr>
              <w:t>5</w:t>
            </w:r>
          </w:p>
        </w:tc>
        <w:tc>
          <w:tcPr>
            <w:tcW w:w="708" w:type="dxa"/>
            <w:tcBorders>
              <w:top w:val="nil"/>
              <w:left w:val="single" w:sz="4" w:space="0" w:color="auto"/>
              <w:bottom w:val="single" w:sz="4" w:space="0" w:color="auto"/>
              <w:right w:val="single" w:sz="4" w:space="0" w:color="auto"/>
            </w:tcBorders>
            <w:vAlign w:val="center"/>
          </w:tcPr>
          <w:p w:rsidR="00147B4B" w:rsidRPr="00D90F55" w:rsidRDefault="00147B4B" w:rsidP="00F6125D">
            <w:pPr>
              <w:autoSpaceDE w:val="0"/>
              <w:autoSpaceDN w:val="0"/>
              <w:adjustRightInd w:val="0"/>
              <w:ind w:left="60" w:right="-108" w:hanging="168"/>
              <w:jc w:val="center"/>
              <w:rPr>
                <w:rFonts w:cs="Times New Roman"/>
                <w:color w:val="000000"/>
                <w:szCs w:val="24"/>
              </w:rPr>
            </w:pPr>
            <w:r w:rsidRPr="00D90F55">
              <w:rPr>
                <w:rFonts w:cs="Times New Roman"/>
                <w:color w:val="000000"/>
                <w:szCs w:val="24"/>
              </w:rPr>
              <w:t>26,3</w:t>
            </w:r>
          </w:p>
        </w:tc>
        <w:tc>
          <w:tcPr>
            <w:tcW w:w="709" w:type="dxa"/>
            <w:tcBorders>
              <w:top w:val="nil"/>
              <w:left w:val="single" w:sz="4" w:space="0" w:color="auto"/>
              <w:bottom w:val="single" w:sz="4" w:space="0" w:color="auto"/>
              <w:right w:val="single" w:sz="4" w:space="0" w:color="auto"/>
            </w:tcBorders>
            <w:vAlign w:val="center"/>
          </w:tcPr>
          <w:p w:rsidR="00147B4B" w:rsidRPr="00D90F55" w:rsidRDefault="00147B4B" w:rsidP="00312989">
            <w:pPr>
              <w:jc w:val="center"/>
              <w:rPr>
                <w:rFonts w:cs="Times New Roman"/>
                <w:color w:val="000000"/>
                <w:szCs w:val="24"/>
              </w:rPr>
            </w:pPr>
            <w:r w:rsidRPr="00D90F55">
              <w:rPr>
                <w:rFonts w:cs="Times New Roman"/>
                <w:color w:val="000000"/>
                <w:szCs w:val="24"/>
              </w:rPr>
              <w:t>11</w:t>
            </w:r>
          </w:p>
        </w:tc>
        <w:tc>
          <w:tcPr>
            <w:tcW w:w="851" w:type="dxa"/>
            <w:tcBorders>
              <w:top w:val="nil"/>
              <w:left w:val="single" w:sz="4" w:space="0" w:color="auto"/>
              <w:bottom w:val="single" w:sz="4" w:space="0" w:color="auto"/>
              <w:right w:val="single" w:sz="4" w:space="0" w:color="auto"/>
            </w:tcBorders>
            <w:vAlign w:val="center"/>
          </w:tcPr>
          <w:p w:rsidR="00147B4B" w:rsidRPr="00D90F55" w:rsidRDefault="00147B4B" w:rsidP="00F6125D">
            <w:pPr>
              <w:tabs>
                <w:tab w:val="left" w:pos="459"/>
              </w:tabs>
              <w:autoSpaceDE w:val="0"/>
              <w:autoSpaceDN w:val="0"/>
              <w:adjustRightInd w:val="0"/>
              <w:ind w:right="-108" w:hanging="108"/>
              <w:jc w:val="center"/>
              <w:rPr>
                <w:rFonts w:cs="Times New Roman"/>
                <w:color w:val="000000"/>
                <w:szCs w:val="24"/>
              </w:rPr>
            </w:pPr>
            <w:r w:rsidRPr="00D90F55">
              <w:rPr>
                <w:rFonts w:cs="Times New Roman"/>
                <w:color w:val="000000"/>
                <w:szCs w:val="24"/>
              </w:rPr>
              <w:t>50,0</w:t>
            </w:r>
          </w:p>
        </w:tc>
        <w:tc>
          <w:tcPr>
            <w:tcW w:w="2409" w:type="dxa"/>
            <w:vMerge/>
            <w:tcBorders>
              <w:bottom w:val="single" w:sz="4" w:space="0" w:color="auto"/>
            </w:tcBorders>
            <w:vAlign w:val="center"/>
          </w:tcPr>
          <w:p w:rsidR="00147B4B" w:rsidRPr="00511B3C" w:rsidRDefault="00147B4B" w:rsidP="00F1278D">
            <w:pPr>
              <w:jc w:val="center"/>
              <w:rPr>
                <w:rFonts w:cs="Times New Roman"/>
                <w:szCs w:val="24"/>
              </w:rPr>
            </w:pPr>
          </w:p>
        </w:tc>
      </w:tr>
      <w:tr w:rsidR="00147B4B" w:rsidRPr="00511B3C" w:rsidTr="00E65B50">
        <w:tc>
          <w:tcPr>
            <w:tcW w:w="567" w:type="dxa"/>
            <w:tcBorders>
              <w:top w:val="single" w:sz="4" w:space="0" w:color="auto"/>
            </w:tcBorders>
            <w:vAlign w:val="center"/>
          </w:tcPr>
          <w:p w:rsidR="00147B4B" w:rsidRPr="00511B3C" w:rsidRDefault="00147B4B" w:rsidP="00F6125D">
            <w:pPr>
              <w:jc w:val="center"/>
              <w:rPr>
                <w:rFonts w:cs="Times New Roman"/>
                <w:b/>
                <w:szCs w:val="24"/>
              </w:rPr>
            </w:pPr>
          </w:p>
        </w:tc>
        <w:tc>
          <w:tcPr>
            <w:tcW w:w="1701" w:type="dxa"/>
            <w:tcBorders>
              <w:top w:val="single" w:sz="4" w:space="0" w:color="auto"/>
            </w:tcBorders>
            <w:vAlign w:val="center"/>
          </w:tcPr>
          <w:p w:rsidR="00147B4B" w:rsidRPr="00511B3C" w:rsidRDefault="00147B4B" w:rsidP="00F6125D">
            <w:pPr>
              <w:autoSpaceDE w:val="0"/>
              <w:autoSpaceDN w:val="0"/>
              <w:adjustRightInd w:val="0"/>
              <w:ind w:left="60" w:right="60"/>
              <w:jc w:val="left"/>
              <w:rPr>
                <w:rFonts w:cs="Times New Roman"/>
                <w:b/>
                <w:szCs w:val="24"/>
              </w:rPr>
            </w:pPr>
            <w:r w:rsidRPr="00511B3C">
              <w:rPr>
                <w:rFonts w:cs="Times New Roman"/>
                <w:b/>
                <w:color w:val="000000"/>
                <w:szCs w:val="24"/>
              </w:rPr>
              <w:t>Total</w:t>
            </w:r>
          </w:p>
        </w:tc>
        <w:tc>
          <w:tcPr>
            <w:tcW w:w="709" w:type="dxa"/>
            <w:tcBorders>
              <w:top w:val="single" w:sz="4" w:space="0" w:color="auto"/>
              <w:right w:val="single" w:sz="4" w:space="0" w:color="auto"/>
            </w:tcBorders>
            <w:vAlign w:val="center"/>
          </w:tcPr>
          <w:p w:rsidR="00147B4B" w:rsidRPr="00511B3C" w:rsidRDefault="00147B4B" w:rsidP="00F6125D">
            <w:pPr>
              <w:autoSpaceDE w:val="0"/>
              <w:autoSpaceDN w:val="0"/>
              <w:adjustRightInd w:val="0"/>
              <w:ind w:left="34" w:right="-108" w:hanging="168"/>
              <w:jc w:val="center"/>
              <w:rPr>
                <w:rFonts w:cs="Times New Roman"/>
                <w:b/>
                <w:color w:val="000000"/>
                <w:szCs w:val="24"/>
              </w:rPr>
            </w:pPr>
            <w:r w:rsidRPr="00511B3C">
              <w:rPr>
                <w:rFonts w:cs="Times New Roman"/>
                <w:b/>
                <w:color w:val="000000"/>
                <w:szCs w:val="24"/>
              </w:rPr>
              <w:t>19</w:t>
            </w:r>
          </w:p>
        </w:tc>
        <w:tc>
          <w:tcPr>
            <w:tcW w:w="708" w:type="dxa"/>
            <w:tcBorders>
              <w:top w:val="single" w:sz="4" w:space="0" w:color="auto"/>
              <w:left w:val="single" w:sz="4" w:space="0" w:color="auto"/>
              <w:right w:val="single" w:sz="4" w:space="0" w:color="auto"/>
            </w:tcBorders>
            <w:vAlign w:val="center"/>
          </w:tcPr>
          <w:p w:rsidR="00147B4B" w:rsidRPr="00511B3C" w:rsidRDefault="00147B4B" w:rsidP="00F6125D">
            <w:pPr>
              <w:autoSpaceDE w:val="0"/>
              <w:autoSpaceDN w:val="0"/>
              <w:adjustRightInd w:val="0"/>
              <w:ind w:left="-108" w:right="-108"/>
              <w:jc w:val="center"/>
              <w:rPr>
                <w:rFonts w:cs="Times New Roman"/>
                <w:b/>
                <w:color w:val="000000"/>
                <w:szCs w:val="24"/>
              </w:rPr>
            </w:pPr>
            <w:r w:rsidRPr="00F6125D">
              <w:rPr>
                <w:rFonts w:cs="Times New Roman"/>
                <w:color w:val="000000"/>
                <w:szCs w:val="24"/>
              </w:rPr>
              <w:t>100</w:t>
            </w:r>
          </w:p>
        </w:tc>
        <w:tc>
          <w:tcPr>
            <w:tcW w:w="709" w:type="dxa"/>
            <w:tcBorders>
              <w:top w:val="single" w:sz="4" w:space="0" w:color="auto"/>
              <w:left w:val="single" w:sz="4" w:space="0" w:color="auto"/>
              <w:right w:val="single" w:sz="4" w:space="0" w:color="auto"/>
            </w:tcBorders>
            <w:vAlign w:val="center"/>
          </w:tcPr>
          <w:p w:rsidR="00147B4B" w:rsidRPr="00511B3C" w:rsidRDefault="00147B4B" w:rsidP="00F6125D">
            <w:pPr>
              <w:jc w:val="center"/>
              <w:rPr>
                <w:rFonts w:cs="Times New Roman"/>
                <w:b/>
                <w:szCs w:val="24"/>
              </w:rPr>
            </w:pPr>
            <w:r w:rsidRPr="00511B3C">
              <w:rPr>
                <w:rFonts w:cs="Times New Roman"/>
                <w:b/>
                <w:szCs w:val="24"/>
              </w:rPr>
              <w:t>22</w:t>
            </w:r>
          </w:p>
        </w:tc>
        <w:tc>
          <w:tcPr>
            <w:tcW w:w="851" w:type="dxa"/>
            <w:tcBorders>
              <w:top w:val="single" w:sz="4" w:space="0" w:color="auto"/>
              <w:left w:val="single" w:sz="4" w:space="0" w:color="auto"/>
              <w:right w:val="single" w:sz="4" w:space="0" w:color="auto"/>
            </w:tcBorders>
            <w:vAlign w:val="center"/>
          </w:tcPr>
          <w:p w:rsidR="00147B4B" w:rsidRPr="00511B3C" w:rsidRDefault="00147B4B" w:rsidP="00F6125D">
            <w:pPr>
              <w:tabs>
                <w:tab w:val="left" w:pos="459"/>
              </w:tabs>
              <w:autoSpaceDE w:val="0"/>
              <w:autoSpaceDN w:val="0"/>
              <w:adjustRightInd w:val="0"/>
              <w:ind w:right="-108" w:hanging="108"/>
              <w:jc w:val="center"/>
              <w:rPr>
                <w:rFonts w:cs="Times New Roman"/>
                <w:b/>
                <w:szCs w:val="24"/>
              </w:rPr>
            </w:pPr>
            <w:r w:rsidRPr="00F6125D">
              <w:rPr>
                <w:rFonts w:cs="Times New Roman"/>
                <w:color w:val="000000"/>
                <w:szCs w:val="24"/>
              </w:rPr>
              <w:t>100</w:t>
            </w:r>
          </w:p>
        </w:tc>
        <w:tc>
          <w:tcPr>
            <w:tcW w:w="2409" w:type="dxa"/>
            <w:tcBorders>
              <w:top w:val="single" w:sz="4" w:space="0" w:color="auto"/>
            </w:tcBorders>
            <w:vAlign w:val="center"/>
          </w:tcPr>
          <w:p w:rsidR="00147B4B" w:rsidRPr="00511B3C" w:rsidRDefault="00147B4B" w:rsidP="00F6125D">
            <w:pPr>
              <w:jc w:val="center"/>
              <w:rPr>
                <w:rFonts w:cs="Times New Roman"/>
                <w:b/>
                <w:szCs w:val="24"/>
              </w:rPr>
            </w:pPr>
          </w:p>
        </w:tc>
      </w:tr>
    </w:tbl>
    <w:p w:rsidR="00215775" w:rsidRDefault="00215775" w:rsidP="00F1278D">
      <w:pPr>
        <w:rPr>
          <w:b/>
        </w:rPr>
      </w:pPr>
    </w:p>
    <w:p w:rsidR="00CD394D" w:rsidRDefault="00D90F55" w:rsidP="00F1278D">
      <w:pPr>
        <w:rPr>
          <w:b/>
        </w:rPr>
      </w:pPr>
      <w:r>
        <w:rPr>
          <w:b/>
        </w:rPr>
        <w:t>PEMBAHASAN</w:t>
      </w:r>
    </w:p>
    <w:p w:rsidR="00215775" w:rsidRPr="004473D8" w:rsidRDefault="00215775" w:rsidP="00215775">
      <w:pPr>
        <w:pStyle w:val="ListParagraph"/>
        <w:numPr>
          <w:ilvl w:val="0"/>
          <w:numId w:val="8"/>
        </w:numPr>
        <w:autoSpaceDE w:val="0"/>
        <w:autoSpaceDN w:val="0"/>
        <w:adjustRightInd w:val="0"/>
        <w:ind w:left="284" w:hanging="284"/>
        <w:rPr>
          <w:rFonts w:cs="Times New Roman"/>
          <w:b/>
          <w:szCs w:val="24"/>
        </w:rPr>
      </w:pPr>
      <w:r w:rsidRPr="002A6AB7">
        <w:rPr>
          <w:b/>
        </w:rPr>
        <w:t>Pengetahuan Penderita Tentang Pengobatan T</w:t>
      </w:r>
      <w:r>
        <w:rPr>
          <w:b/>
        </w:rPr>
        <w:t>BC</w:t>
      </w:r>
      <w:r w:rsidRPr="002A6AB7">
        <w:rPr>
          <w:b/>
        </w:rPr>
        <w:t xml:space="preserve"> Paru Di Wilayah Kerja Puskesmas Gayaman Kabupaten Mojokerto.</w:t>
      </w:r>
      <w:r>
        <w:rPr>
          <w:b/>
        </w:rPr>
        <w:t xml:space="preserve"> </w:t>
      </w:r>
    </w:p>
    <w:p w:rsidR="00D90F55" w:rsidRDefault="00F6125D" w:rsidP="00F1278D">
      <w:pPr>
        <w:ind w:left="284" w:firstLine="567"/>
        <w:rPr>
          <w:rFonts w:cs="Times New Roman"/>
          <w:szCs w:val="24"/>
        </w:rPr>
      </w:pPr>
      <w:r w:rsidRPr="00E37954">
        <w:rPr>
          <w:rFonts w:cs="Times New Roman"/>
          <w:szCs w:val="24"/>
        </w:rPr>
        <w:t xml:space="preserve">Berdasarkan hasil penelitian </w:t>
      </w:r>
      <w:r w:rsidR="00E37954" w:rsidRPr="00E37954">
        <w:rPr>
          <w:rFonts w:cs="Times New Roman"/>
          <w:szCs w:val="24"/>
        </w:rPr>
        <w:t xml:space="preserve">pada tabel 1, </w:t>
      </w:r>
      <w:r w:rsidR="00D90F55" w:rsidRPr="00E37954">
        <w:rPr>
          <w:rFonts w:cs="Times New Roman"/>
          <w:szCs w:val="24"/>
        </w:rPr>
        <w:t xml:space="preserve">menunjukkan bahwa </w:t>
      </w:r>
      <w:r w:rsidR="00D90F55" w:rsidRPr="00E37954">
        <w:t>sebagian besar responden berpengetahuan baik te</w:t>
      </w:r>
      <w:r w:rsidR="00D90F55">
        <w:t xml:space="preserve">ntang pengobatan penyakit TBC paru didukung sebagaimana dari kuesioner bahwa pasien mengerti tentang pengertian TBC paru, efek samping obat, proses pengobatan, </w:t>
      </w:r>
      <w:r w:rsidR="00D90F55">
        <w:rPr>
          <w:bCs/>
        </w:rPr>
        <w:t>cara minum OAT, serta tanda dan gejala kesembuhan penyakit TBC paru.</w:t>
      </w:r>
    </w:p>
    <w:p w:rsidR="00D90F55" w:rsidRPr="00D0188A" w:rsidRDefault="00D90F55" w:rsidP="00F1278D">
      <w:pPr>
        <w:ind w:left="284" w:firstLine="567"/>
        <w:rPr>
          <w:rFonts w:cs="Times New Roman"/>
          <w:szCs w:val="24"/>
        </w:rPr>
      </w:pPr>
      <w:proofErr w:type="gramStart"/>
      <w:r w:rsidRPr="00AE3E66">
        <w:rPr>
          <w:rFonts w:cs="Times New Roman"/>
          <w:szCs w:val="24"/>
        </w:rPr>
        <w:lastRenderedPageBreak/>
        <w:t>Pengetahuan</w:t>
      </w:r>
      <w:r>
        <w:t xml:space="preserve"> merupakan domain yang sangat penting dalam membentuk tindakan seseorang (overt behavior).</w:t>
      </w:r>
      <w:proofErr w:type="gramEnd"/>
      <w:r>
        <w:t xml:space="preserve"> </w:t>
      </w:r>
      <w:proofErr w:type="gramStart"/>
      <w:r>
        <w:t>Adapun tingkat pengetahuan dipengaruhi oleh umur, pendidikan, pekerjaan, faktor lingkungan dan sosial budaya.</w:t>
      </w:r>
      <w:proofErr w:type="gramEnd"/>
      <w:r>
        <w:t xml:space="preserve"> </w:t>
      </w:r>
      <w:r>
        <w:rPr>
          <w:rFonts w:cs="Times New Roman"/>
          <w:szCs w:val="24"/>
        </w:rPr>
        <w:t xml:space="preserve">Rendahnya tingkat pendidikan ini </w:t>
      </w:r>
      <w:proofErr w:type="gramStart"/>
      <w:r>
        <w:rPr>
          <w:rFonts w:cs="Times New Roman"/>
          <w:szCs w:val="24"/>
        </w:rPr>
        <w:t>akan</w:t>
      </w:r>
      <w:proofErr w:type="gramEnd"/>
      <w:r>
        <w:rPr>
          <w:rFonts w:cs="Times New Roman"/>
          <w:szCs w:val="24"/>
        </w:rPr>
        <w:t xml:space="preserve"> berpengaruh pada terbatasnya pemahaman tentang penyakit tuberkulosis. Tingkat pendidikan akan mempengaruhi terhadap pengetahuan seseorang mengenai lingkungan dan rumah yang sesuai dengan syarat kesehatan dan kualitas hidup, sehingga dengan pengetahuan yang baik maka seseorang akan mecoba untuk mempunyai perilaku bersih </w:t>
      </w:r>
      <w:r>
        <w:rPr>
          <w:rFonts w:cs="Times New Roman"/>
          <w:szCs w:val="24"/>
        </w:rPr>
        <w:fldChar w:fldCharType="begin" w:fldLock="1"/>
      </w:r>
      <w:r>
        <w:rPr>
          <w:rFonts w:cs="Times New Roman"/>
          <w:szCs w:val="24"/>
        </w:rPr>
        <w:instrText>ADDIN CSL_CITATION {"citationItems":[{"id":"ITEM-1","itemData":{"author":[{"dropping-particle":"","family":"Yunita","given":"Sri","non-dropping-particle":"","parse-names":false,"suffix":""}],"id":"ITEM-1","issued":{"date-parts":[["2019"]]},"publisher":"Sekolah Tinggi Ilmu Kesehatan Majapahit","title":"Hubungan Efikasi Diri Dengan Kualitas Hidup Pada Penderita TB Paru di Poli Paru RSUD DR MOHAMMAD SALEH","type":"thesis"},"uris":["http://www.mendeley.com/documents/?uuid=13a87053-f68a-4458-b9d6-8ebee3e42f4e"]}],"mendeley":{"formattedCitation":"(Yunita, 2019)","plainTextFormattedCitation":"(Yunita, 2019)","previouslyFormattedCitation":"(Yunita, 2019)"},"properties":{"noteIndex":0},"schema":"https://github.com/citation-style-language/schema/raw/master/csl-citation.json"}</w:instrText>
      </w:r>
      <w:r>
        <w:rPr>
          <w:rFonts w:cs="Times New Roman"/>
          <w:szCs w:val="24"/>
        </w:rPr>
        <w:fldChar w:fldCharType="separate"/>
      </w:r>
      <w:r w:rsidRPr="00993470">
        <w:rPr>
          <w:rFonts w:cs="Times New Roman"/>
          <w:noProof/>
          <w:szCs w:val="24"/>
        </w:rPr>
        <w:t>(Yunita, 2019)</w:t>
      </w:r>
      <w:r>
        <w:rPr>
          <w:rFonts w:cs="Times New Roman"/>
          <w:szCs w:val="24"/>
        </w:rPr>
        <w:fldChar w:fldCharType="end"/>
      </w:r>
      <w:r>
        <w:rPr>
          <w:rFonts w:cs="Times New Roman"/>
          <w:szCs w:val="24"/>
        </w:rPr>
        <w:t xml:space="preserve">. </w:t>
      </w:r>
      <w:proofErr w:type="gramStart"/>
      <w:r>
        <w:rPr>
          <w:rFonts w:cs="Times New Roman"/>
          <w:szCs w:val="24"/>
        </w:rPr>
        <w:t>Faktor pendidikan bukan merupakan faktor risiko yang dominan meskipun seseorang memiliki tingkat pendidikan yang tinggi bukan berarti pengetahuannya juga tinggi.</w:t>
      </w:r>
      <w:proofErr w:type="gramEnd"/>
      <w:r>
        <w:rPr>
          <w:rFonts w:cs="Times New Roman"/>
          <w:szCs w:val="24"/>
        </w:rPr>
        <w:t xml:space="preserve"> Hasil penelitian </w:t>
      </w:r>
      <w:r>
        <w:rPr>
          <w:rFonts w:cs="Times New Roman"/>
          <w:szCs w:val="24"/>
        </w:rPr>
        <w:fldChar w:fldCharType="begin" w:fldLock="1"/>
      </w:r>
      <w:r>
        <w:rPr>
          <w:rFonts w:cs="Times New Roman"/>
          <w:szCs w:val="24"/>
        </w:rPr>
        <w:instrText>ADDIN CSL_CITATION {"citationItems":[{"id":"ITEM-1","itemData":{"author":[{"dropping-particle":"","family":"Widianingrum","given":"Tri Retno","non-dropping-particle":"","parse-names":false,"suffix":""}],"id":"ITEM-1","issued":{"date-parts":[["2018"]]},"publisher":"Universitas Airlangga","title":"Hubungan Pengetahuan Dan Motivasi Dengan Kepatuhan Minum Obat Anti Tuberkulosis Pada Pasien Tb Di Wilayah Kerja Puskesmas Perak Timur Surabaya","type":"article"},"uris":["http://www.mendeley.com/documents/?uuid=59cd8f26-ebee-4a12-aa0f-b3a0189afce1"]}],"mendeley":{"formattedCitation":"(Widianingrum, 2018)","plainTextFormattedCitation":"(Widianingrum, 2018)","previouslyFormattedCitation":"(Widianingrum, 2018)"},"properties":{"noteIndex":0},"schema":"https://github.com/citation-style-language/schema/raw/master/csl-citation.json"}</w:instrText>
      </w:r>
      <w:r>
        <w:rPr>
          <w:rFonts w:cs="Times New Roman"/>
          <w:szCs w:val="24"/>
        </w:rPr>
        <w:fldChar w:fldCharType="separate"/>
      </w:r>
      <w:r w:rsidRPr="00EC1FB0">
        <w:rPr>
          <w:rFonts w:cs="Times New Roman"/>
          <w:noProof/>
          <w:szCs w:val="24"/>
        </w:rPr>
        <w:t>(Widianingrum, 2018)</w:t>
      </w:r>
      <w:r>
        <w:rPr>
          <w:rFonts w:cs="Times New Roman"/>
          <w:szCs w:val="24"/>
        </w:rPr>
        <w:fldChar w:fldCharType="end"/>
      </w:r>
      <w:r>
        <w:rPr>
          <w:rFonts w:cs="Times New Roman"/>
          <w:szCs w:val="24"/>
        </w:rPr>
        <w:t xml:space="preserve"> menyatakan bahwa pendidikan tidak berpengaruh terhadap pengetahuan pasien TBC paru, faktor yang sangat berperan penting adalah faktor pengalaman pribadi pasien, selain itu faktor informasi yang diperoleh pasien dari penyuluhan-penyuluhan yang diberikan petugas kesehatan. </w:t>
      </w:r>
      <w:r>
        <w:t xml:space="preserve">Pemberian informasi yang mendalam oleh petugas kesehatan tentang penyakit TBC paru sangat penting dilakukan agar pengetahuan responden meningkat </w:t>
      </w:r>
      <w:r>
        <w:fldChar w:fldCharType="begin" w:fldLock="1"/>
      </w:r>
      <w:r>
        <w:instrText>ADDIN CSL_CITATION {"citationItems":[{"id":"ITEM-1","itemData":{"ISSN":"2721-1797","author":[{"dropping-particle":"","family":"Herawati","given":"Erni","non-dropping-particle":"","parse-names":false,"suffix":""},{"dropping-particle":"","family":"Purwanti","given":"Okti Sri","non-dropping-particle":"","parse-names":false,"suffix":""}],"container-title":"Jurnal Berita Ilmu Keperawatan","id":"ITEM-1","issue":"1","issued":{"date-parts":[["2018"]]},"page":"1-9","publisher":"Muhammadiyah University Surakarta","title":"Hubungan Antara Pengetahuan Dengan Efikasi Diri Penderita Tuberkulosis Paru","type":"article-journal","volume":"11"},"uris":["http://www.mendeley.com/documents/?uuid=bee88327-6fa2-496b-b15d-4874bfe32e5c"]}],"mendeley":{"formattedCitation":"(Herawati and Purwanti, 2018)","plainTextFormattedCitation":"(Herawati and Purwanti, 2018)","previouslyFormattedCitation":"(Herawati and Purwanti, 2018)"},"properties":{"noteIndex":0},"schema":"https://github.com/citation-style-language/schema/raw/master/csl-citation.json"}</w:instrText>
      </w:r>
      <w:r>
        <w:fldChar w:fldCharType="separate"/>
      </w:r>
      <w:r w:rsidRPr="00CD3CF7">
        <w:rPr>
          <w:noProof/>
        </w:rPr>
        <w:t>(Herawati and Purwanti, 2018)</w:t>
      </w:r>
      <w:r>
        <w:fldChar w:fldCharType="end"/>
      </w:r>
      <w:r>
        <w:t xml:space="preserve">. </w:t>
      </w:r>
      <w:r>
        <w:rPr>
          <w:rFonts w:cs="Times New Roman"/>
          <w:szCs w:val="24"/>
        </w:rPr>
        <w:t xml:space="preserve"> </w:t>
      </w:r>
    </w:p>
    <w:p w:rsidR="00D90F55" w:rsidRDefault="00D90F55" w:rsidP="00F1278D">
      <w:pPr>
        <w:ind w:left="284" w:firstLine="567"/>
      </w:pPr>
      <w:proofErr w:type="gramStart"/>
      <w:r>
        <w:t>Penderita TBC paru dengan pengetahuan baik namun tingkat pendidikan penderita mayoritas tidak tamat/SD, ini dikarenakan pengetahuan penderita juga diperoleh dari tenaga kesehatan, kader, keluarga atau orang terdekat dan media informasi seperti handphone.</w:t>
      </w:r>
      <w:proofErr w:type="gramEnd"/>
      <w:r>
        <w:t xml:space="preserve"> </w:t>
      </w:r>
      <w:proofErr w:type="gramStart"/>
      <w:r>
        <w:t>Tenaga kesehatan/ kader melakukan penyuluhan dan skrining secara langsung baik di puskesmas saat jadwal kontrol maupun saat berkunjung ke rumah pasien sehingga ini yang menyebabkan penderita TBC paru berpengetahuan baik.</w:t>
      </w:r>
      <w:proofErr w:type="gramEnd"/>
      <w:r>
        <w:t xml:space="preserve"> Oleh karena itu, perlunya penyuluhan yang lebih optimal dari tenaga kesehatan/kader untuk meningkatkan motivasi dan informasi pengetahuan penderita TBC paru terkait proses pengobatan, efek samping dari OAT sehingga pasien tidak merasa khawatir jika merasakan gejala setelah minum obat.</w:t>
      </w:r>
    </w:p>
    <w:p w:rsidR="00215775" w:rsidRPr="00A41165" w:rsidRDefault="00215775" w:rsidP="00215775">
      <w:pPr>
        <w:pStyle w:val="ListParagraph"/>
        <w:numPr>
          <w:ilvl w:val="0"/>
          <w:numId w:val="8"/>
        </w:numPr>
        <w:autoSpaceDE w:val="0"/>
        <w:autoSpaceDN w:val="0"/>
        <w:adjustRightInd w:val="0"/>
        <w:ind w:left="284" w:hanging="283"/>
        <w:rPr>
          <w:rFonts w:cs="Times New Roman"/>
          <w:b/>
          <w:szCs w:val="24"/>
        </w:rPr>
      </w:pPr>
      <w:r>
        <w:rPr>
          <w:b/>
        </w:rPr>
        <w:t>Pendapatan Keluarga Pada Penderita TBC</w:t>
      </w:r>
      <w:r w:rsidRPr="002A6AB7">
        <w:rPr>
          <w:b/>
        </w:rPr>
        <w:t xml:space="preserve"> Paru Di Wilayah Kerja Puskesmas Gayaman Kabupaten Mojokerto</w:t>
      </w:r>
      <w:r>
        <w:rPr>
          <w:b/>
        </w:rPr>
        <w:t>.</w:t>
      </w:r>
    </w:p>
    <w:p w:rsidR="00D90F55" w:rsidRDefault="00D90F55" w:rsidP="00F1278D">
      <w:pPr>
        <w:ind w:left="284" w:firstLine="567"/>
        <w:rPr>
          <w:rFonts w:cs="Times New Roman"/>
          <w:szCs w:val="24"/>
        </w:rPr>
      </w:pPr>
      <w:proofErr w:type="gramStart"/>
      <w:r>
        <w:rPr>
          <w:rFonts w:cs="Times New Roman"/>
          <w:szCs w:val="24"/>
        </w:rPr>
        <w:t xml:space="preserve">Hasil penelitian berdasarkan data yang diperoleh </w:t>
      </w:r>
      <w:r w:rsidR="00E37954">
        <w:rPr>
          <w:rFonts w:cs="Times New Roman"/>
          <w:szCs w:val="24"/>
        </w:rPr>
        <w:t xml:space="preserve">pada tabel 1, </w:t>
      </w:r>
      <w:r>
        <w:rPr>
          <w:rFonts w:cs="Times New Roman"/>
          <w:szCs w:val="24"/>
        </w:rPr>
        <w:t>menunjukkan</w:t>
      </w:r>
      <w:r>
        <w:t xml:space="preserve"> bahwa </w:t>
      </w:r>
      <w:r>
        <w:rPr>
          <w:rFonts w:cs="Times New Roman"/>
          <w:szCs w:val="24"/>
        </w:rPr>
        <w:t xml:space="preserve">sebagian besar penderita TBC paru memiliki pendapatan keluarga kurang dari </w:t>
      </w:r>
      <w:r>
        <w:rPr>
          <w:rFonts w:cs="Times New Roman"/>
          <w:szCs w:val="24"/>
        </w:rPr>
        <w:lastRenderedPageBreak/>
        <w:t>UMR Kabupaten Mojokerto sebesar Rp 4.354.787.71.</w:t>
      </w:r>
      <w:proofErr w:type="gramEnd"/>
      <w:r>
        <w:rPr>
          <w:rFonts w:cs="Times New Roman"/>
          <w:szCs w:val="24"/>
        </w:rPr>
        <w:t xml:space="preserve"> </w:t>
      </w:r>
      <w:proofErr w:type="gramStart"/>
      <w:r>
        <w:rPr>
          <w:rFonts w:cs="Times New Roman"/>
          <w:szCs w:val="24"/>
        </w:rPr>
        <w:t>Berdasarkan hasil wawancara, pekerjaan responden yang berpendapatan dibawah UMR adalah sebagai petani, buruh serabtuan, buruh harian dengan pendapatan yang tidak tetap tiap bulannya.</w:t>
      </w:r>
      <w:proofErr w:type="gramEnd"/>
      <w:r>
        <w:rPr>
          <w:rFonts w:cs="Times New Roman"/>
          <w:szCs w:val="24"/>
        </w:rPr>
        <w:t xml:space="preserve">  </w:t>
      </w:r>
    </w:p>
    <w:p w:rsidR="00D90F55" w:rsidRDefault="00D90F55" w:rsidP="00F1278D">
      <w:pPr>
        <w:ind w:left="284" w:firstLine="567"/>
        <w:rPr>
          <w:rFonts w:cs="Times New Roman"/>
          <w:szCs w:val="24"/>
        </w:rPr>
      </w:pPr>
      <w:r>
        <w:rPr>
          <w:rFonts w:cs="Times New Roman"/>
          <w:szCs w:val="24"/>
        </w:rPr>
        <w:t xml:space="preserve">Menurut hasil penelitian </w:t>
      </w:r>
      <w:r>
        <w:rPr>
          <w:rFonts w:cs="Times New Roman"/>
          <w:szCs w:val="24"/>
        </w:rPr>
        <w:fldChar w:fldCharType="begin" w:fldLock="1"/>
      </w:r>
      <w:r>
        <w:rPr>
          <w:rFonts w:cs="Times New Roman"/>
          <w:szCs w:val="24"/>
        </w:rPr>
        <w:instrText>ADDIN CSL_CITATION {"citationItems":[{"id":"ITEM-1","itemData":{"ISSN":"2746-5292","author":[{"dropping-particle":"","family":"Nurjanah dkk","given":"","non-dropping-particle":"","parse-names":false,"suffix":""}],"container-title":"Jurnal Penelitian dan Pengembangan Kesehatan Masyarakat Indonesia","id":"ITEM-1","issue":"1","issued":{"date-parts":[["2022"]]},"page":"71-82","title":"Determinan Sosial Tuberculosis di Indonesia","type":"article-journal","volume":"3"},"uris":["http://www.mendeley.com/documents/?uuid=0b493e11-c875-4280-931d-b455e4e0f8e5"]}],"mendeley":{"formattedCitation":"(Nurjanah dkk, 2022)","plainTextFormattedCitation":"(Nurjanah dkk, 2022)","previouslyFormattedCitation":"(Nurjanah dkk, 2022)"},"properties":{"noteIndex":0},"schema":"https://github.com/citation-style-language/schema/raw/master/csl-citation.json"}</w:instrText>
      </w:r>
      <w:r>
        <w:rPr>
          <w:rFonts w:cs="Times New Roman"/>
          <w:szCs w:val="24"/>
        </w:rPr>
        <w:fldChar w:fldCharType="separate"/>
      </w:r>
      <w:r w:rsidRPr="00FB26FF">
        <w:rPr>
          <w:rFonts w:cs="Times New Roman"/>
          <w:noProof/>
          <w:szCs w:val="24"/>
        </w:rPr>
        <w:t>(Nurjanah dkk, 2022)</w:t>
      </w:r>
      <w:r>
        <w:rPr>
          <w:rFonts w:cs="Times New Roman"/>
          <w:szCs w:val="24"/>
        </w:rPr>
        <w:fldChar w:fldCharType="end"/>
      </w:r>
      <w:r>
        <w:rPr>
          <w:rFonts w:cs="Times New Roman"/>
          <w:szCs w:val="24"/>
        </w:rPr>
        <w:t xml:space="preserve"> menyatakan </w:t>
      </w:r>
      <w:r>
        <w:t xml:space="preserve">ada hubungan antara rendahnya kondisi pendapatan keluarga terhadap kasus TBC paru, hal ini dikarenakan tingkat pendapatan keluarga dapat memastikan kualitas dan kuantitas asupan yang disantap. Ini sejalan dengan penelitian </w:t>
      </w:r>
      <w:r>
        <w:fldChar w:fldCharType="begin" w:fldLock="1"/>
      </w:r>
      <w:r>
        <w:instrText>ADDIN CSL_CITATION {"citationItems":[{"id":"ITEM-1","itemData":{"ISSN":"2528-3006","author":[{"dropping-particle":"","family":"Hapsari dkk","given":"","non-dropping-particle":"","parse-names":false,"suffix":""}],"container-title":"Preventia: The Indonesian Journal of Public Health","id":"ITEM-1","issue":"1","issued":{"date-parts":[["2020"]]},"page":"35-48","title":"Faktor Yang Berhubungan Dengan Kejadian Tuberkulosis Pada Pasien Yang Berkunjung Ke Puskesmas Dinoyo Kota Malang","type":"article-journal","volume":"5"},"uris":["http://www.mendeley.com/documents/?uuid=16cae566-a999-4522-8004-654f4a95a4e0"]}],"mendeley":{"formattedCitation":"(Hapsari dkk, 2020)","plainTextFormattedCitation":"(Hapsari dkk, 2020)","previouslyFormattedCitation":"(Hapsari dkk, 2020)"},"properties":{"noteIndex":0},"schema":"https://github.com/citation-style-language/schema/raw/master/csl-citation.json"}</w:instrText>
      </w:r>
      <w:r>
        <w:fldChar w:fldCharType="separate"/>
      </w:r>
      <w:r w:rsidRPr="006E461B">
        <w:rPr>
          <w:noProof/>
        </w:rPr>
        <w:t>(Hapsari dkk, 2020)</w:t>
      </w:r>
      <w:r>
        <w:fldChar w:fldCharType="end"/>
      </w:r>
      <w:r>
        <w:t xml:space="preserve"> selain dari aspek pelayanan kesehatan, fasilitas kesehatan serta status gizi, pendapatan keluarga yang rendah juga dapat meningkatkan risiko terinfeksi tuberkulosis. </w:t>
      </w:r>
    </w:p>
    <w:p w:rsidR="00D90F55" w:rsidRDefault="00D90F55" w:rsidP="00F1278D">
      <w:pPr>
        <w:ind w:left="284" w:firstLine="567"/>
      </w:pPr>
      <w:r>
        <w:t xml:space="preserve">Seseorang dengan pendapatan rendah </w:t>
      </w:r>
      <w:proofErr w:type="gramStart"/>
      <w:r>
        <w:t>akan</w:t>
      </w:r>
      <w:proofErr w:type="gramEnd"/>
      <w:r>
        <w:t xml:space="preserve"> terbatas untuk memenuhi kebutuhan hidup dan pemenuhan kesehatan dirinya. </w:t>
      </w:r>
      <w:proofErr w:type="gramStart"/>
      <w:r>
        <w:t>Mengkonsumsi makanan dengan jumlah gizi yang tidak sesuai dengan kebutuhan setiap anggota keluarga serta lingkungan yang tidak sehat menyebabkan menurunnya daya tahan tubuh sehingga meningkatkan peluang terkena TBC paru.</w:t>
      </w:r>
      <w:proofErr w:type="gramEnd"/>
      <w:r>
        <w:t xml:space="preserve"> </w:t>
      </w:r>
      <w:proofErr w:type="gramStart"/>
      <w:r>
        <w:t>Selain itu, penderita TBC paru dikategorikan berpendapatan dibawah UMR dikarenakan banyak responden yang bekerja menjadi buruh dengan penghasilan tidak tetap perbulannya ataupun bekerja sebagai ibu rumah tangga.</w:t>
      </w:r>
      <w:proofErr w:type="gramEnd"/>
    </w:p>
    <w:p w:rsidR="00215775" w:rsidRPr="00215775" w:rsidRDefault="00215775" w:rsidP="00215775">
      <w:pPr>
        <w:pStyle w:val="ListParagraph"/>
        <w:numPr>
          <w:ilvl w:val="0"/>
          <w:numId w:val="8"/>
        </w:numPr>
        <w:ind w:left="284" w:hanging="284"/>
        <w:rPr>
          <w:rFonts w:cs="Times New Roman"/>
          <w:b/>
          <w:szCs w:val="24"/>
        </w:rPr>
      </w:pPr>
      <w:r w:rsidRPr="00215775">
        <w:rPr>
          <w:b/>
          <w:i/>
        </w:rPr>
        <w:t>Perceived Self-Efficacy</w:t>
      </w:r>
      <w:r w:rsidRPr="00215775">
        <w:rPr>
          <w:b/>
        </w:rPr>
        <w:t xml:space="preserve"> Pada Penderita TBC Paru Di Wilayah Kerja Puskesmas Gayaman Kabupaten Mojokerto</w:t>
      </w:r>
    </w:p>
    <w:p w:rsidR="00D90F55" w:rsidRPr="00B44071" w:rsidRDefault="00D90F55" w:rsidP="00F1278D">
      <w:pPr>
        <w:ind w:left="284" w:firstLine="567"/>
        <w:rPr>
          <w:rFonts w:cs="Times New Roman"/>
          <w:szCs w:val="24"/>
        </w:rPr>
      </w:pPr>
      <w:r>
        <w:rPr>
          <w:rFonts w:cs="Times New Roman"/>
          <w:szCs w:val="24"/>
        </w:rPr>
        <w:t>Berdasarkan hasil penelitian p</w:t>
      </w:r>
      <w:r w:rsidR="00E37954">
        <w:rPr>
          <w:rFonts w:cs="Times New Roman"/>
          <w:szCs w:val="24"/>
        </w:rPr>
        <w:t>ada tabel 1</w:t>
      </w:r>
      <w:proofErr w:type="gramStart"/>
      <w:r w:rsidR="00D6051C">
        <w:rPr>
          <w:rFonts w:cs="Times New Roman"/>
          <w:szCs w:val="24"/>
        </w:rPr>
        <w:t xml:space="preserve">, </w:t>
      </w:r>
      <w:r>
        <w:rPr>
          <w:rFonts w:cs="Times New Roman"/>
          <w:szCs w:val="24"/>
        </w:rPr>
        <w:t xml:space="preserve"> di</w:t>
      </w:r>
      <w:proofErr w:type="gramEnd"/>
      <w:r>
        <w:rPr>
          <w:rFonts w:cs="Times New Roman"/>
          <w:szCs w:val="24"/>
        </w:rPr>
        <w:t xml:space="preserve"> dapatkan bahwa pada penderita TBC paru sebagian besar memiliki </w:t>
      </w:r>
      <w:r>
        <w:rPr>
          <w:rFonts w:cs="Times New Roman"/>
          <w:i/>
          <w:szCs w:val="24"/>
        </w:rPr>
        <w:t>perceived self-efficacy</w:t>
      </w:r>
      <w:r>
        <w:rPr>
          <w:rFonts w:cs="Times New Roman"/>
          <w:szCs w:val="24"/>
        </w:rPr>
        <w:t xml:space="preserve"> tinggi.</w:t>
      </w:r>
      <w:r w:rsidR="00B44071">
        <w:rPr>
          <w:rFonts w:cs="Times New Roman"/>
          <w:szCs w:val="24"/>
        </w:rPr>
        <w:t xml:space="preserve"> </w:t>
      </w:r>
      <w:r w:rsidR="00B44071">
        <w:t xml:space="preserve">Hasil </w:t>
      </w:r>
      <w:r w:rsidR="00B44071" w:rsidRPr="00BD3C29">
        <w:rPr>
          <w:rFonts w:cs="Times New Roman"/>
          <w:szCs w:val="24"/>
        </w:rPr>
        <w:t>penelitian</w:t>
      </w:r>
      <w:r w:rsidR="00B44071">
        <w:t xml:space="preserve"> ini menunjukkan, sebagian besar responden yang memiliki </w:t>
      </w:r>
      <w:r w:rsidR="00B44071">
        <w:rPr>
          <w:rFonts w:cs="Times New Roman"/>
          <w:i/>
          <w:szCs w:val="24"/>
        </w:rPr>
        <w:t>perceived self-efficacy</w:t>
      </w:r>
      <w:r w:rsidR="00B44071">
        <w:t xml:space="preserve"> tinggi mengaku khawatir jika tidak minum obat secara teratur, karena itu akan membuat pengobatan menjadi semakin lama sehingga mereka yakin harus minum obat sekalipun tidak memiliki gejala.</w:t>
      </w:r>
      <w:r>
        <w:t xml:space="preserve">. </w:t>
      </w:r>
    </w:p>
    <w:p w:rsidR="00B44071" w:rsidRDefault="00D90F55" w:rsidP="00F1278D">
      <w:pPr>
        <w:ind w:left="284" w:firstLine="567"/>
      </w:pPr>
      <w:proofErr w:type="gramStart"/>
      <w:r>
        <w:rPr>
          <w:rFonts w:cs="Times New Roman"/>
          <w:i/>
          <w:szCs w:val="24"/>
        </w:rPr>
        <w:t>Perceived self-efficacy</w:t>
      </w:r>
      <w:r w:rsidRPr="00EC2E95">
        <w:t xml:space="preserve"> </w:t>
      </w:r>
      <w:r>
        <w:t xml:space="preserve">adalah </w:t>
      </w:r>
      <w:r w:rsidRPr="00EC2E95">
        <w:t xml:space="preserve">keyakinan bahwa </w:t>
      </w:r>
      <w:r w:rsidRPr="004015E5">
        <w:t xml:space="preserve">sejauh mana </w:t>
      </w:r>
      <w:r>
        <w:t>seseorang</w:t>
      </w:r>
      <w:r w:rsidRPr="004015E5">
        <w:t xml:space="preserve"> memiliki kemampuan, potensi, dan kecenderungan yang ada pada dirinya </w:t>
      </w:r>
      <w:r>
        <w:t xml:space="preserve">yang </w:t>
      </w:r>
      <w:r w:rsidRPr="004015E5">
        <w:t>berpengaruh terhadap hampir semua yang mereka lakukan seperti bagaimana mereka berfikir dan memotivasi dirinya sendiri</w:t>
      </w:r>
      <w:r>
        <w:t>.</w:t>
      </w:r>
      <w:proofErr w:type="gramEnd"/>
      <w:r>
        <w:t xml:space="preserve"> </w:t>
      </w:r>
      <w:proofErr w:type="gramStart"/>
      <w:r>
        <w:t>keyakinan</w:t>
      </w:r>
      <w:proofErr w:type="gramEnd"/>
      <w:r>
        <w:t xml:space="preserve"> ini dapat terjadi karena adanya faktor pendukung yang dapat meningkatkan motivasi.</w:t>
      </w:r>
      <w:r w:rsidRPr="00EC2E95">
        <w:t xml:space="preserve"> </w:t>
      </w:r>
      <w:r>
        <w:t xml:space="preserve">Penelitian </w:t>
      </w:r>
      <w:r>
        <w:fldChar w:fldCharType="begin" w:fldLock="1"/>
      </w:r>
      <w:r>
        <w:instrText>ADDIN CSL_CITATION {"citationItems":[{"id":"ITEM-1","itemData":{"ISSN":"2721-1797","author":[{"dropping-particle":"","family":"Herawati","given":"Erni","non-dropping-particle":"","parse-names":false,"suffix":""},{"dropping-particle":"","family":"Purwanti","given":"Okti Sri","non-dropping-particle":"","parse-names":false,"suffix":""}],"container-title":"Jurnal Berita Ilmu Keperawatan","id":"ITEM-1","issue":"1","issued":{"date-parts":[["2018"]]},"page":"1-9","publisher":"Muhammadiyah University Surakarta","title":"Hubungan Antara Pengetahuan Dengan Efikasi Diri Penderita Tuberkulosis Paru","type":"article-journal","volume":"11"},"uris":["http://www.mendeley.com/documents/?uuid=bee88327-6fa2-496b-b15d-4874bfe32e5c"]}],"mendeley":{"formattedCitation":"(Herawati and Purwanti, 2018)","plainTextFormattedCitation":"(Herawati and Purwanti, 2018)","previouslyFormattedCitation":"(Herawati and Purwanti, 2018)"},"properties":{"noteIndex":0},"schema":"https://github.com/citation-style-language/schema/raw/master/csl-citation.json"}</w:instrText>
      </w:r>
      <w:r>
        <w:fldChar w:fldCharType="separate"/>
      </w:r>
      <w:r w:rsidRPr="00F70DE2">
        <w:rPr>
          <w:noProof/>
        </w:rPr>
        <w:t>(Herawati and Purwanti, 2018)</w:t>
      </w:r>
      <w:r>
        <w:fldChar w:fldCharType="end"/>
      </w:r>
      <w:r>
        <w:t xml:space="preserve"> juga menyebutkan bahwa rata-rata penderita TBC paru memiliki </w:t>
      </w:r>
      <w:r>
        <w:rPr>
          <w:i/>
          <w:shd w:val="clear" w:color="auto" w:fill="FFFFFF"/>
        </w:rPr>
        <w:lastRenderedPageBreak/>
        <w:t xml:space="preserve">perceived </w:t>
      </w:r>
      <w:r w:rsidRPr="00C95BCE">
        <w:rPr>
          <w:i/>
          <w:shd w:val="clear" w:color="auto" w:fill="FFFFFF"/>
        </w:rPr>
        <w:t>self-efficacy</w:t>
      </w:r>
      <w:r>
        <w:rPr>
          <w:i/>
          <w:shd w:val="clear" w:color="auto" w:fill="FFFFFF"/>
        </w:rPr>
        <w:t xml:space="preserve"> </w:t>
      </w:r>
      <w:r>
        <w:rPr>
          <w:shd w:val="clear" w:color="auto" w:fill="FFFFFF"/>
        </w:rPr>
        <w:t>tinggi, ini disebabkan karena responden berkeinginan sembuh dari penyakitnya sehingga mematuhi semua arahan petugas kesehatan, keluarga, dengan berbagai usaha seperti meminum vitamin, menjaga kebersihan rumah dan menghindari asap rokok. Di</w:t>
      </w:r>
      <w:r>
        <w:t xml:space="preserve">perlukan </w:t>
      </w:r>
      <w:r>
        <w:rPr>
          <w:i/>
          <w:shd w:val="clear" w:color="auto" w:fill="FFFFFF"/>
        </w:rPr>
        <w:t xml:space="preserve">perceived </w:t>
      </w:r>
      <w:r w:rsidRPr="00C95BCE">
        <w:rPr>
          <w:i/>
          <w:shd w:val="clear" w:color="auto" w:fill="FFFFFF"/>
        </w:rPr>
        <w:t>self-efficacy</w:t>
      </w:r>
      <w:r>
        <w:t xml:space="preserve"> yang tinggi agar responden merasa lebih yakin dalam menjalani pengobatan TBC paru </w:t>
      </w:r>
      <w:r>
        <w:fldChar w:fldCharType="begin" w:fldLock="1"/>
      </w:r>
      <w:r>
        <w:instrText>ADDIN CSL_CITATION {"citationItems":[{"id":"ITEM-1","itemData":{"ISSN":"2656-0046","author":[{"dropping-particle":"","family":"Saputri","given":"Tania Anggraini","non-dropping-particle":"","parse-names":false,"suffix":""}],"container-title":"Afiat","id":"ITEM-1","issue":"2","issued":{"date-parts":[["2021"]]},"page":"97-112","title":"HUBUNGAN SELF EFFICACY DENGAN KEPATUHAN MINUM OBAT PADA PASIEN TUBERCULOSIS PARU DI PUSKESMAS PEKAYON JAYA KECAMATAN BEKASI SELATAN KOTA BEKASI","type":"article-journal","volume":"7"},"uris":["http://www.mendeley.com/documents/?uuid=262a5dc2-ea2d-4376-9dcf-165961a09cb9"]}],"mendeley":{"formattedCitation":"(Saputri, 2021)","plainTextFormattedCitation":"(Saputri, 2021)","previouslyFormattedCitation":"(Saputri, 2021)"},"properties":{"noteIndex":0},"schema":"https://github.com/citation-style-language/schema/raw/master/csl-citation.json"}</w:instrText>
      </w:r>
      <w:r>
        <w:fldChar w:fldCharType="separate"/>
      </w:r>
      <w:r w:rsidRPr="00AC6EE9">
        <w:rPr>
          <w:noProof/>
        </w:rPr>
        <w:t>(Saputri, 2021)</w:t>
      </w:r>
      <w:r>
        <w:fldChar w:fldCharType="end"/>
      </w:r>
      <w:r>
        <w:t xml:space="preserve">. </w:t>
      </w:r>
    </w:p>
    <w:p w:rsidR="00215775" w:rsidRDefault="00D90F55" w:rsidP="00F1278D">
      <w:pPr>
        <w:ind w:left="284" w:firstLine="567"/>
      </w:pPr>
      <w:r>
        <w:rPr>
          <w:i/>
          <w:shd w:val="clear" w:color="auto" w:fill="FFFFFF"/>
        </w:rPr>
        <w:t xml:space="preserve">Perceived </w:t>
      </w:r>
      <w:r w:rsidRPr="00C95BCE">
        <w:rPr>
          <w:i/>
          <w:shd w:val="clear" w:color="auto" w:fill="FFFFFF"/>
        </w:rPr>
        <w:t>self-efficacy</w:t>
      </w:r>
      <w:r>
        <w:t xml:space="preserve"> yang tinggi pada penderita TBC paru dikarenakan responden memiliki keyakinan dan motivasi untuk merubah perilaku dengan </w:t>
      </w:r>
      <w:proofErr w:type="gramStart"/>
      <w:r>
        <w:t>cara</w:t>
      </w:r>
      <w:proofErr w:type="gramEnd"/>
      <w:r>
        <w:t xml:space="preserve"> patuh dalam mengkonsumsi obat agar penyakit TBC paru yang diderita cepat sembuh, peran keluarga dan orang terdekat mempengaruhi penderita untuk tetap yakin mampu mengikuti dan menyelesaikan pengobatan sesuai dengan anjuran dari dokter. </w:t>
      </w:r>
      <w:proofErr w:type="gramStart"/>
      <w:r>
        <w:t>Maka keluarga dan orang terdekat perlu selalu mendampingi kebutuhan pasien dan memotivasi pasien agar mampu menyelesaikan pengobatan untuk mencapai kesembuhan.</w:t>
      </w:r>
      <w:proofErr w:type="gramEnd"/>
    </w:p>
    <w:p w:rsidR="00D90F55" w:rsidRPr="00ED41CB" w:rsidRDefault="00215775" w:rsidP="00215775">
      <w:pPr>
        <w:ind w:left="284" w:hanging="284"/>
      </w:pPr>
      <w:r>
        <w:rPr>
          <w:b/>
        </w:rPr>
        <w:t xml:space="preserve">4. </w:t>
      </w:r>
      <w:r w:rsidRPr="002A6AB7">
        <w:rPr>
          <w:b/>
        </w:rPr>
        <w:t xml:space="preserve">Hubungan Pengetahuan Dengan </w:t>
      </w:r>
      <w:r w:rsidRPr="002A6AB7">
        <w:rPr>
          <w:b/>
          <w:i/>
        </w:rPr>
        <w:t>Perceived Self-Efficacy</w:t>
      </w:r>
      <w:r>
        <w:rPr>
          <w:b/>
        </w:rPr>
        <w:t xml:space="preserve"> Pada Penderita TBC</w:t>
      </w:r>
      <w:r w:rsidRPr="002A6AB7">
        <w:rPr>
          <w:b/>
        </w:rPr>
        <w:t xml:space="preserve"> Paru Di Wilayah Kerja Puskesmas Gayaman Kabupaten Mojokerto.</w:t>
      </w:r>
      <w:r w:rsidR="00D90F55">
        <w:rPr>
          <w:szCs w:val="24"/>
        </w:rPr>
        <w:t xml:space="preserve">  </w:t>
      </w:r>
    </w:p>
    <w:p w:rsidR="00B44071" w:rsidRDefault="00D90F55" w:rsidP="00F1278D">
      <w:pPr>
        <w:ind w:left="284" w:firstLine="567"/>
        <w:rPr>
          <w:rFonts w:cs="Times New Roman"/>
          <w:szCs w:val="24"/>
        </w:rPr>
      </w:pPr>
      <w:r>
        <w:rPr>
          <w:rFonts w:cs="Times New Roman"/>
          <w:szCs w:val="24"/>
        </w:rPr>
        <w:t xml:space="preserve">Berdasarkan dari hasil uji </w:t>
      </w:r>
      <w:r w:rsidRPr="000A44E6">
        <w:rPr>
          <w:rFonts w:cs="Times New Roman"/>
          <w:i/>
          <w:szCs w:val="24"/>
        </w:rPr>
        <w:t>chi square</w:t>
      </w:r>
      <w:r>
        <w:rPr>
          <w:rFonts w:cs="Times New Roman"/>
          <w:szCs w:val="24"/>
        </w:rPr>
        <w:t xml:space="preserve"> pengetahuan dengan </w:t>
      </w:r>
      <w:r w:rsidRPr="00E67DC3">
        <w:rPr>
          <w:rFonts w:cs="Times New Roman"/>
          <w:i/>
          <w:szCs w:val="24"/>
        </w:rPr>
        <w:t>perceived self-efficacy</w:t>
      </w:r>
      <w:r>
        <w:rPr>
          <w:rFonts w:cs="Times New Roman"/>
          <w:szCs w:val="24"/>
        </w:rPr>
        <w:t xml:space="preserve"> </w:t>
      </w:r>
      <w:r w:rsidR="00E37954">
        <w:rPr>
          <w:rFonts w:cs="Times New Roman"/>
          <w:szCs w:val="24"/>
        </w:rPr>
        <w:t xml:space="preserve">pada tabel 2, </w:t>
      </w:r>
      <w:r>
        <w:rPr>
          <w:rFonts w:cs="Times New Roman"/>
          <w:szCs w:val="24"/>
        </w:rPr>
        <w:t xml:space="preserve">menunjukkan bahwa sebagian besar </w:t>
      </w:r>
      <w:r>
        <w:t xml:space="preserve">responden yang mempunyai pengetahuan baik memiliki </w:t>
      </w:r>
      <w:r w:rsidRPr="0097424D">
        <w:rPr>
          <w:rFonts w:cs="Times New Roman"/>
          <w:i/>
          <w:szCs w:val="24"/>
        </w:rPr>
        <w:t>perceived self-efficacy</w:t>
      </w:r>
      <w:r>
        <w:rPr>
          <w:rFonts w:cs="Times New Roman"/>
          <w:szCs w:val="24"/>
        </w:rPr>
        <w:t xml:space="preserve"> tinggi. Responden berkeinginan untuk sembuh dari penyakit TBC paru sehingga responden mematuhi </w:t>
      </w:r>
      <w:proofErr w:type="gramStart"/>
      <w:r>
        <w:rPr>
          <w:rFonts w:cs="Times New Roman"/>
          <w:szCs w:val="24"/>
        </w:rPr>
        <w:t>apa</w:t>
      </w:r>
      <w:proofErr w:type="gramEnd"/>
      <w:r>
        <w:rPr>
          <w:rFonts w:cs="Times New Roman"/>
          <w:szCs w:val="24"/>
        </w:rPr>
        <w:t xml:space="preserve"> yang disarankan oleh petugas kesehatan seperti pengobatan selama enam bulan. </w:t>
      </w:r>
      <w:proofErr w:type="gramStart"/>
      <w:r>
        <w:rPr>
          <w:rFonts w:cs="Times New Roman"/>
          <w:szCs w:val="24"/>
        </w:rPr>
        <w:t xml:space="preserve">Responden tetap kontrol tepat waktu, </w:t>
      </w:r>
      <w:r>
        <w:t xml:space="preserve">memakan makan yang bergizi, </w:t>
      </w:r>
      <w:r>
        <w:rPr>
          <w:rFonts w:cs="Times New Roman"/>
          <w:szCs w:val="24"/>
        </w:rPr>
        <w:t>mengambil obat ke puskesmas bila habis, meminum obat tepat waktu walaupun sebagian responden merasakan efek samping dari obat anti tuberkulosis sepert mual dan gatal-gatal.</w:t>
      </w:r>
      <w:proofErr w:type="gramEnd"/>
      <w:r>
        <w:rPr>
          <w:rFonts w:cs="Times New Roman"/>
          <w:szCs w:val="24"/>
        </w:rPr>
        <w:t xml:space="preserve"> </w:t>
      </w:r>
    </w:p>
    <w:p w:rsidR="00D6051C" w:rsidRDefault="00D90F55" w:rsidP="00D6051C">
      <w:pPr>
        <w:ind w:left="284" w:firstLine="567"/>
        <w:rPr>
          <w:rFonts w:cs="Times New Roman"/>
          <w:szCs w:val="24"/>
        </w:rPr>
      </w:pPr>
      <w:r>
        <w:rPr>
          <w:bCs/>
        </w:rPr>
        <w:t xml:space="preserve">Hasil penelitan </w:t>
      </w:r>
      <w:r>
        <w:rPr>
          <w:bCs/>
        </w:rPr>
        <w:fldChar w:fldCharType="begin" w:fldLock="1"/>
      </w:r>
      <w:r>
        <w:rPr>
          <w:bCs/>
        </w:rPr>
        <w:instrText>ADDIN CSL_CITATION {"citationItems":[{"id":"ITEM-1","itemData":{"ISSN":"2721-1797","author":[{"dropping-particle":"","family":"Herawati","given":"Erni","non-dropping-particle":"","parse-names":false,"suffix":""},{"dropping-particle":"","family":"Purwanti","given":"Okti Sri","non-dropping-particle":"","parse-names":false,"suffix":""}],"container-title":"Jurnal Berita Ilmu Keperawatan","id":"ITEM-1","issue":"1","issued":{"date-parts":[["2018"]]},"page":"1-9","publisher":"Muhammadiyah University Surakarta","title":"Hubungan Antara Pengetahuan Dengan Efikasi Diri Penderita Tuberkulosis Paru","type":"article-journal","volume":"11"},"uris":["http://www.mendeley.com/documents/?uuid=bee88327-6fa2-496b-b15d-4874bfe32e5c"]}],"mendeley":{"formattedCitation":"(Herawati and Purwanti, 2018)","plainTextFormattedCitation":"(Herawati and Purwanti, 2018)","previouslyFormattedCitation":"(Herawati and Purwanti, 2018)"},"properties":{"noteIndex":0},"schema":"https://github.com/citation-style-language/schema/raw/master/csl-citation.json"}</w:instrText>
      </w:r>
      <w:r>
        <w:rPr>
          <w:bCs/>
        </w:rPr>
        <w:fldChar w:fldCharType="separate"/>
      </w:r>
      <w:r w:rsidRPr="004C7C88">
        <w:rPr>
          <w:bCs/>
          <w:noProof/>
        </w:rPr>
        <w:t>(Herawati and Purwanti, 2018)</w:t>
      </w:r>
      <w:r>
        <w:rPr>
          <w:bCs/>
        </w:rPr>
        <w:fldChar w:fldCharType="end"/>
      </w:r>
      <w:r>
        <w:rPr>
          <w:bCs/>
        </w:rPr>
        <w:t xml:space="preserve"> menyebutkan bahwa ada hubungan antara pengetahuan dengan </w:t>
      </w:r>
      <w:r w:rsidRPr="007B0972">
        <w:rPr>
          <w:rFonts w:cs="Times New Roman"/>
          <w:i/>
          <w:szCs w:val="24"/>
        </w:rPr>
        <w:t>perceived self-efficacy</w:t>
      </w:r>
      <w:r>
        <w:rPr>
          <w:bCs/>
        </w:rPr>
        <w:t xml:space="preserve"> penderita TBC</w:t>
      </w:r>
      <w:r w:rsidR="00B44071">
        <w:rPr>
          <w:bCs/>
        </w:rPr>
        <w:t xml:space="preserve"> paru. </w:t>
      </w:r>
      <w:r>
        <w:rPr>
          <w:bCs/>
        </w:rPr>
        <w:t xml:space="preserve">Sejalan dengan penelitian </w:t>
      </w:r>
      <w:r>
        <w:rPr>
          <w:bCs/>
        </w:rPr>
        <w:fldChar w:fldCharType="begin" w:fldLock="1"/>
      </w:r>
      <w:r>
        <w:rPr>
          <w:bCs/>
        </w:rPr>
        <w:instrText>ADDIN CSL_CITATION {"citationItems":[{"id":"ITEM-1","itemData":{"ISSN":"2722-6573","author":[{"dropping-particle":"","family":"Safitri dkk","given":"","non-dropping-particle":"","parse-names":false,"suffix":""}],"container-title":"Nerspedia","id":"ITEM-1","issue":"1","issued":{"date-parts":[["2022"]]},"page":"106-113","title":"Hubungan Pengetahuan Dengan Efikasi Diri Penderita Tuberculosis Paru di Wilayah Kerja Puskesmas Mabu'un","type":"article-journal","volume":"4"},"uris":["http://www.mendeley.com/documents/?uuid=a521fb87-5347-482f-80ce-0ee5f5a6bce2"]}],"mendeley":{"formattedCitation":"(Safitri dkk, 2022)","plainTextFormattedCitation":"(Safitri dkk, 2022)","previouslyFormattedCitation":"(Safitri dkk, 2022)"},"properties":{"noteIndex":0},"schema":"https://github.com/citation-style-language/schema/raw/master/csl-citation.json"}</w:instrText>
      </w:r>
      <w:r>
        <w:rPr>
          <w:bCs/>
        </w:rPr>
        <w:fldChar w:fldCharType="separate"/>
      </w:r>
      <w:r w:rsidRPr="001B5B12">
        <w:rPr>
          <w:bCs/>
          <w:noProof/>
        </w:rPr>
        <w:t>(Safitri dkk, 2022)</w:t>
      </w:r>
      <w:r>
        <w:rPr>
          <w:bCs/>
        </w:rPr>
        <w:fldChar w:fldCharType="end"/>
      </w:r>
      <w:r>
        <w:rPr>
          <w:bCs/>
        </w:rPr>
        <w:t xml:space="preserve"> </w:t>
      </w:r>
      <w:r>
        <w:t xml:space="preserve">diketahui bahwa pengetahuan berpengaruh terhadap </w:t>
      </w:r>
      <w:r w:rsidRPr="007B0972">
        <w:rPr>
          <w:rFonts w:cs="Times New Roman"/>
          <w:i/>
          <w:szCs w:val="24"/>
        </w:rPr>
        <w:t>perceived self-efficacy</w:t>
      </w:r>
      <w:r>
        <w:t xml:space="preserve"> penderita TBC paru, dimana penderita TBC paru yang mempunyai pengetahuan kurang, lebih berisiko 14,5 kali memiliki </w:t>
      </w:r>
      <w:r w:rsidRPr="007B0972">
        <w:rPr>
          <w:rFonts w:cs="Times New Roman"/>
          <w:i/>
          <w:szCs w:val="24"/>
        </w:rPr>
        <w:t>perceived self-efficacy</w:t>
      </w:r>
      <w:r>
        <w:t xml:space="preserve"> yang rendah dibandingkan penderita TBC paru yang mempunyai pengetahuan baik. </w:t>
      </w:r>
    </w:p>
    <w:p w:rsidR="00D90F55" w:rsidRDefault="00D90F55" w:rsidP="00D6051C">
      <w:pPr>
        <w:ind w:left="284" w:firstLine="567"/>
      </w:pPr>
      <w:r>
        <w:lastRenderedPageBreak/>
        <w:t xml:space="preserve">Semakin baik pengetahuan responden maka semakin tinggi pula </w:t>
      </w:r>
      <w:r w:rsidRPr="00364C21">
        <w:rPr>
          <w:i/>
        </w:rPr>
        <w:t>perceived self-efficacy</w:t>
      </w:r>
      <w:r>
        <w:rPr>
          <w:i/>
        </w:rPr>
        <w:t xml:space="preserve"> </w:t>
      </w:r>
      <w:r w:rsidRPr="000421F5">
        <w:t>nya</w:t>
      </w:r>
      <w:r>
        <w:rPr>
          <w:i/>
        </w:rPr>
        <w:t>.</w:t>
      </w:r>
      <w:r>
        <w:t xml:space="preserve"> Keyakinan diri atas informasi yang didapat dari pengetahuan </w:t>
      </w:r>
      <w:proofErr w:type="gramStart"/>
      <w:r>
        <w:t>akan</w:t>
      </w:r>
      <w:proofErr w:type="gramEnd"/>
      <w:r>
        <w:t xml:space="preserve"> membentuk sikap responden, di mana dalam hal ini pengetahuan yang diterima akan semakin meningkatkan perilaku dan keyakinan pasien dalam menjalankan pengobatan untuk memperoleh kesembuhan. Oleh karena itu, diperlukan pengetahuan melalui pendidikan kesehatan oleh petugas kesehatan mengenai TBC paru, responden juga bisa memperoleh informasi dari pasien lain saat kontrol ke puksesmas seperti bertukar informasi dan berbagi pengalaman sehingga dapat meningkatkan </w:t>
      </w:r>
      <w:r w:rsidRPr="00364C21">
        <w:rPr>
          <w:i/>
        </w:rPr>
        <w:t>perceived self-efficacy</w:t>
      </w:r>
      <w:r>
        <w:t xml:space="preserve"> responden yang berdampak pada peningkatan kesembuhan TBC paru. Beberapa kasus ditemukan dilapangan, responden dengan </w:t>
      </w:r>
      <w:r w:rsidRPr="00364C21">
        <w:rPr>
          <w:i/>
        </w:rPr>
        <w:t>perceived self-efficacy</w:t>
      </w:r>
      <w:r>
        <w:t xml:space="preserve"> tinggi dibantu keluarga dengan selalu mengingatkan responden terkait waktu meminum obat serta meneruskan kepada responden terkait informasi yang disampaikan tenaga kesehatan, karena beberapa responden dengan pendidikan rendah kurang memahami apa yang di sampaikan tenaga kesehatan terhadap penyakitnya.</w:t>
      </w:r>
    </w:p>
    <w:p w:rsidR="00215775" w:rsidRPr="00215775" w:rsidRDefault="00215775" w:rsidP="00215775">
      <w:pPr>
        <w:pStyle w:val="ListParagraph"/>
        <w:numPr>
          <w:ilvl w:val="0"/>
          <w:numId w:val="12"/>
        </w:numPr>
        <w:ind w:left="284" w:hanging="284"/>
        <w:rPr>
          <w:b/>
        </w:rPr>
      </w:pPr>
      <w:r w:rsidRPr="00215775">
        <w:rPr>
          <w:b/>
        </w:rPr>
        <w:t xml:space="preserve">Hubungan Pendapatan Keluarga Dengan </w:t>
      </w:r>
      <w:r w:rsidRPr="00215775">
        <w:rPr>
          <w:b/>
          <w:i/>
        </w:rPr>
        <w:t>Perceived Self-Efficacy</w:t>
      </w:r>
      <w:r w:rsidRPr="00215775">
        <w:rPr>
          <w:b/>
        </w:rPr>
        <w:t xml:space="preserve"> Pada Penderita TBC Paru Di Wilayah Kerja Puskesmas Gayaman Kabupaten Mojokerto.</w:t>
      </w:r>
    </w:p>
    <w:p w:rsidR="00B44071" w:rsidRDefault="00D90F55" w:rsidP="00F1278D">
      <w:pPr>
        <w:ind w:left="284" w:firstLine="567"/>
      </w:pPr>
      <w:r w:rsidRPr="00B514B9">
        <w:rPr>
          <w:shd w:val="clear" w:color="auto" w:fill="FFFFFF"/>
        </w:rPr>
        <w:t>Berdasarkan</w:t>
      </w:r>
      <w:r>
        <w:t xml:space="preserve"> ha</w:t>
      </w:r>
      <w:r w:rsidR="00E37954">
        <w:t>sil uji statistik pada tabel 2</w:t>
      </w:r>
      <w:r>
        <w:t xml:space="preserve"> dengan menggunakan uji </w:t>
      </w:r>
      <w:r w:rsidRPr="00B514B9">
        <w:rPr>
          <w:i/>
        </w:rPr>
        <w:t>chi square</w:t>
      </w:r>
      <w:r>
        <w:t xml:space="preserve"> diperoleh hasil bahwa tidak ada hubungan antara pendapatan keluarga dengan </w:t>
      </w:r>
      <w:r w:rsidRPr="00364C21">
        <w:rPr>
          <w:i/>
        </w:rPr>
        <w:t>perceived self-efficacy</w:t>
      </w:r>
      <w:r>
        <w:rPr>
          <w:i/>
        </w:rPr>
        <w:t xml:space="preserve"> </w:t>
      </w:r>
      <w:r>
        <w:t xml:space="preserve">pada penderita TBC paru. </w:t>
      </w:r>
    </w:p>
    <w:p w:rsidR="00D90F55" w:rsidRPr="00B44071" w:rsidRDefault="00D90F55" w:rsidP="00F1278D">
      <w:pPr>
        <w:ind w:left="284" w:firstLine="567"/>
      </w:pPr>
      <w:r>
        <w:t xml:space="preserve">Berdasarkan penelitian </w:t>
      </w:r>
      <w:r>
        <w:fldChar w:fldCharType="begin" w:fldLock="1"/>
      </w:r>
      <w:r>
        <w:instrText>ADDIN CSL_CITATION {"citationItems":[{"id":"ITEM-1","itemData":{"ISSN":"2502-1524","author":[{"dropping-particle":"","family":"Noorratri dkk","given":"","non-dropping-particle":"","parse-names":false,"suffix":""}],"container-title":"Journal of Nursing and Health","id":"ITEM-1","issue":"1","issued":{"date-parts":[["2018"]]},"page":"1-6","title":"Faktor yang mempengaruhi efikasi diri pada pasien tb paru","type":"article-journal","volume":"1"},"uris":["http://www.mendeley.com/documents/?uuid=fe4a0221-c917-4eab-aabe-c5306b142865"]}],"mendeley":{"formattedCitation":"(Noorratri dkk, 2018)","plainTextFormattedCitation":"(Noorratri dkk, 2018)","previouslyFormattedCitation":"(Noorratri dkk, 2018)"},"properties":{"noteIndex":0},"schema":"https://github.com/citation-style-language/schema/raw/master/csl-citation.json"}</w:instrText>
      </w:r>
      <w:r>
        <w:fldChar w:fldCharType="separate"/>
      </w:r>
      <w:r w:rsidRPr="00DB1C56">
        <w:rPr>
          <w:noProof/>
        </w:rPr>
        <w:t>(Noorratri dkk, 2018)</w:t>
      </w:r>
      <w:r>
        <w:fldChar w:fldCharType="end"/>
      </w:r>
      <w:r>
        <w:t xml:space="preserve"> menyatakan bahwa tidak ada hubungan pendapatan keluarga dengan </w:t>
      </w:r>
      <w:r w:rsidRPr="00364C21">
        <w:rPr>
          <w:i/>
        </w:rPr>
        <w:t>perceived self-efficacy</w:t>
      </w:r>
      <w:r>
        <w:rPr>
          <w:i/>
        </w:rPr>
        <w:t xml:space="preserve">. </w:t>
      </w:r>
      <w:r>
        <w:t xml:space="preserve">Ini sejalan dengan penelitian yang dilakukan oleh peneliti, tidak ada hubungan antara tingkat </w:t>
      </w:r>
      <w:r w:rsidRPr="00BA7A32">
        <w:rPr>
          <w:i/>
        </w:rPr>
        <w:t>perceived self-efficacy</w:t>
      </w:r>
      <w:r>
        <w:t xml:space="preserve"> dengan pendapatan keluarga yang rendah dan yang tinggi disebabkan karena adanya faktor lain, diantaranya adalah </w:t>
      </w:r>
      <w:r>
        <w:rPr>
          <w:i/>
          <w:szCs w:val="24"/>
        </w:rPr>
        <w:t xml:space="preserve">verbal persuasion dan </w:t>
      </w:r>
      <w:r>
        <w:rPr>
          <w:i/>
        </w:rPr>
        <w:t>v</w:t>
      </w:r>
      <w:r>
        <w:rPr>
          <w:i/>
          <w:szCs w:val="24"/>
        </w:rPr>
        <w:t>icarious experien</w:t>
      </w:r>
      <w:r w:rsidRPr="000743E7">
        <w:rPr>
          <w:i/>
          <w:szCs w:val="24"/>
        </w:rPr>
        <w:t>ces</w:t>
      </w:r>
      <w:r>
        <w:rPr>
          <w:szCs w:val="24"/>
        </w:rPr>
        <w:t>.</w:t>
      </w:r>
    </w:p>
    <w:p w:rsidR="00D90F55" w:rsidRDefault="00D90F55" w:rsidP="00F1278D">
      <w:pPr>
        <w:ind w:left="284" w:firstLine="567"/>
        <w:rPr>
          <w:szCs w:val="24"/>
        </w:rPr>
      </w:pPr>
      <w:proofErr w:type="gramStart"/>
      <w:r>
        <w:rPr>
          <w:szCs w:val="24"/>
        </w:rPr>
        <w:t>Responden perlu mendapatkan d</w:t>
      </w:r>
      <w:r>
        <w:t>orongan atau bujukan dari orang terdekat untuk selalu mendampingi dan memotivasi responden agar tetap menjalankan pengobatan.</w:t>
      </w:r>
      <w:proofErr w:type="gramEnd"/>
      <w:r>
        <w:t xml:space="preserve"> Mendampingi pasien kontrol rutin, pengambilan obat, mendampingi saat meminum obat </w:t>
      </w:r>
      <w:proofErr w:type="gramStart"/>
      <w:r>
        <w:t>akan</w:t>
      </w:r>
      <w:proofErr w:type="gramEnd"/>
      <w:r>
        <w:t xml:space="preserve"> meningkatkan </w:t>
      </w:r>
      <w:r w:rsidRPr="00364C21">
        <w:rPr>
          <w:i/>
        </w:rPr>
        <w:t>perceived self-efficacy</w:t>
      </w:r>
      <w:r>
        <w:t xml:space="preserve"> pasien untuk segera </w:t>
      </w:r>
      <w:r>
        <w:lastRenderedPageBreak/>
        <w:t xml:space="preserve">sembuh. Beberapa kasus yang ditemukan dilapangan, pasien merasa dirinya </w:t>
      </w:r>
      <w:proofErr w:type="gramStart"/>
      <w:r>
        <w:t>akan</w:t>
      </w:r>
      <w:proofErr w:type="gramEnd"/>
      <w:r>
        <w:t xml:space="preserve"> lebih berarti dan dibutuhkan sekalipun dalam keadaan sakit jika tetap diberikan motivasi, perhatian, dan bantuan dari orang terdekat. Tidak hanya dorongan dari orang terdekat, beberapa responden temotivasi untuk sembuh  karena mengamati atau melihat </w:t>
      </w:r>
      <w:r>
        <w:rPr>
          <w:szCs w:val="24"/>
        </w:rPr>
        <w:t xml:space="preserve">responden lain yang tertular penyakit TBC paru dari keluarga maupun lingkungannya </w:t>
      </w:r>
      <w:r>
        <w:t>dengan pendapatan keluarga rendah mampu sembuh dari penyakitnya sehingga pasien yakin dirinya mampu sembuh seperti orang yang di amatinya</w:t>
      </w:r>
      <w:r>
        <w:rPr>
          <w:szCs w:val="24"/>
        </w:rPr>
        <w:t xml:space="preserve">. </w:t>
      </w:r>
      <w:proofErr w:type="gramStart"/>
      <w:r>
        <w:rPr>
          <w:szCs w:val="24"/>
        </w:rPr>
        <w:t>Selain itu, responden dengan pendapatan keluarga rendah tidak terhambat dalam menjalankan pengobatan dikarenakan pengobatan TBC di wilayah kerja Puskesmas Gayaman bebas biaya pengobatan.</w:t>
      </w:r>
      <w:proofErr w:type="gramEnd"/>
      <w:r>
        <w:rPr>
          <w:szCs w:val="24"/>
        </w:rPr>
        <w:t xml:space="preserve"> </w:t>
      </w:r>
      <w:proofErr w:type="gramStart"/>
      <w:r>
        <w:rPr>
          <w:szCs w:val="24"/>
        </w:rPr>
        <w:t>Jika dikaitkan dengan jarak tempat tinggal, mayoritas penderita TBC memiliki jarak tempat tinggal yang dekat dengan Puskesmas sehingga mampu tetap rutin menjalankan pengobatan.</w:t>
      </w:r>
      <w:proofErr w:type="gramEnd"/>
    </w:p>
    <w:p w:rsidR="00AE3E66" w:rsidRDefault="00AE3E66" w:rsidP="00F1278D">
      <w:pPr>
        <w:ind w:left="709" w:firstLine="567"/>
        <w:rPr>
          <w:szCs w:val="24"/>
        </w:rPr>
      </w:pPr>
    </w:p>
    <w:p w:rsidR="00AE3E66" w:rsidRPr="00AE3E66" w:rsidRDefault="00AE3E66" w:rsidP="00F1278D">
      <w:pPr>
        <w:rPr>
          <w:b/>
          <w:szCs w:val="24"/>
        </w:rPr>
      </w:pPr>
      <w:r w:rsidRPr="00AE3E66">
        <w:rPr>
          <w:b/>
          <w:szCs w:val="24"/>
        </w:rPr>
        <w:t>KESIMPULAN DAN SARAN</w:t>
      </w:r>
    </w:p>
    <w:p w:rsidR="00AE3E66" w:rsidRDefault="00147B4B" w:rsidP="00F1278D">
      <w:pPr>
        <w:pStyle w:val="Heading2"/>
        <w:spacing w:line="360" w:lineRule="auto"/>
      </w:pPr>
      <w:bookmarkStart w:id="1" w:name="_Toc136493952"/>
      <w:r>
        <w:t>KESIMPULAN</w:t>
      </w:r>
      <w:bookmarkEnd w:id="1"/>
    </w:p>
    <w:p w:rsidR="00AE3E66" w:rsidRDefault="00AE3E66" w:rsidP="00F1278D">
      <w:pPr>
        <w:pStyle w:val="ListParagraph"/>
        <w:numPr>
          <w:ilvl w:val="3"/>
          <w:numId w:val="10"/>
        </w:numPr>
        <w:ind w:left="284" w:hanging="284"/>
      </w:pPr>
      <w:r>
        <w:t>P</w:t>
      </w:r>
      <w:r w:rsidRPr="00A93F2C">
        <w:t>engetahuan penderita tentang</w:t>
      </w:r>
      <w:r w:rsidRPr="009E0234">
        <w:t xml:space="preserve"> </w:t>
      </w:r>
      <w:r>
        <w:t>pengobatan</w:t>
      </w:r>
      <w:r w:rsidRPr="009E0234">
        <w:t xml:space="preserve"> </w:t>
      </w:r>
      <w:r w:rsidRPr="00074CCC">
        <w:t>TBC paru</w:t>
      </w:r>
      <w:r w:rsidRPr="009E0234">
        <w:t xml:space="preserve"> di wilayah kerja Puskesmas Gayaman</w:t>
      </w:r>
      <w:r>
        <w:t xml:space="preserve"> Kabupaten Mojokerto </w:t>
      </w:r>
      <w:r>
        <w:rPr>
          <w:rFonts w:cs="Times New Roman"/>
          <w:szCs w:val="24"/>
        </w:rPr>
        <w:t>sebagian besar berpengetahuan baik.</w:t>
      </w:r>
    </w:p>
    <w:p w:rsidR="00AE3E66" w:rsidRDefault="00AE3E66" w:rsidP="00F1278D">
      <w:pPr>
        <w:pStyle w:val="ListParagraph"/>
        <w:numPr>
          <w:ilvl w:val="3"/>
          <w:numId w:val="10"/>
        </w:numPr>
        <w:ind w:left="284" w:hanging="284"/>
      </w:pPr>
      <w:r>
        <w:t xml:space="preserve">Pendapatan keluarga pada </w:t>
      </w:r>
      <w:r w:rsidRPr="00F414BA">
        <w:t>p</w:t>
      </w:r>
      <w:r>
        <w:t>enderita</w:t>
      </w:r>
      <w:r w:rsidRPr="00F414BA">
        <w:t xml:space="preserve"> </w:t>
      </w:r>
      <w:r w:rsidRPr="00074CCC">
        <w:t>TBC paru</w:t>
      </w:r>
      <w:r w:rsidRPr="009E0234">
        <w:t xml:space="preserve"> di wilayah kerja Puskesmas Gayaman</w:t>
      </w:r>
      <w:r>
        <w:t xml:space="preserve"> Kabupaten Mojokerto sebagian </w:t>
      </w:r>
      <w:r>
        <w:rPr>
          <w:rFonts w:cs="Times New Roman"/>
          <w:szCs w:val="24"/>
        </w:rPr>
        <w:t>besar memiliki pendapatan kurang dari UMR</w:t>
      </w:r>
      <w:r>
        <w:t>.</w:t>
      </w:r>
    </w:p>
    <w:p w:rsidR="00AE3E66" w:rsidRDefault="00AE3E66" w:rsidP="00F1278D">
      <w:pPr>
        <w:pStyle w:val="ListParagraph"/>
        <w:numPr>
          <w:ilvl w:val="3"/>
          <w:numId w:val="10"/>
        </w:numPr>
        <w:ind w:left="284" w:hanging="284"/>
      </w:pPr>
      <w:r>
        <w:rPr>
          <w:i/>
        </w:rPr>
        <w:t>P</w:t>
      </w:r>
      <w:r w:rsidRPr="00C95BCE">
        <w:rPr>
          <w:i/>
        </w:rPr>
        <w:t>erceived self-efficacy</w:t>
      </w:r>
      <w:r w:rsidRPr="009E0234">
        <w:t xml:space="preserve"> pada penderita </w:t>
      </w:r>
      <w:r w:rsidRPr="00074CCC">
        <w:t>TBC paru</w:t>
      </w:r>
      <w:r w:rsidRPr="009E0234">
        <w:t xml:space="preserve"> di wilayah kerja Puskesmas Gayaman</w:t>
      </w:r>
      <w:r>
        <w:t xml:space="preserve"> Kabupaten Mojokerto sebagian besar tinggi.</w:t>
      </w:r>
    </w:p>
    <w:p w:rsidR="00AE3E66" w:rsidRDefault="00AE3E66" w:rsidP="00F1278D">
      <w:pPr>
        <w:pStyle w:val="ListParagraph"/>
        <w:numPr>
          <w:ilvl w:val="3"/>
          <w:numId w:val="10"/>
        </w:numPr>
        <w:ind w:left="284" w:hanging="284"/>
      </w:pPr>
      <w:r>
        <w:t xml:space="preserve">Ada hubungan pengetahuan dengan </w:t>
      </w:r>
      <w:r w:rsidRPr="00717B88">
        <w:rPr>
          <w:i/>
        </w:rPr>
        <w:t>perceived self-efficacy</w:t>
      </w:r>
      <w:r>
        <w:t xml:space="preserve"> pada penderita </w:t>
      </w:r>
      <w:r w:rsidRPr="00074CCC">
        <w:t>TBC paru</w:t>
      </w:r>
      <w:r>
        <w:t xml:space="preserve"> di wilayah kerja Puskesmas Gayaman Kabupaten Mojokerto.</w:t>
      </w:r>
    </w:p>
    <w:p w:rsidR="00AE3E66" w:rsidRDefault="00AE3E66" w:rsidP="00F1278D">
      <w:pPr>
        <w:pStyle w:val="ListParagraph"/>
        <w:numPr>
          <w:ilvl w:val="3"/>
          <w:numId w:val="10"/>
        </w:numPr>
        <w:ind w:left="284" w:hanging="284"/>
      </w:pPr>
      <w:r w:rsidRPr="00717B88">
        <w:t>Tidak ada</w:t>
      </w:r>
      <w:r>
        <w:rPr>
          <w:i/>
        </w:rPr>
        <w:t xml:space="preserve"> </w:t>
      </w:r>
      <w:r>
        <w:t xml:space="preserve">hubungan pendapatan keluarga dengan </w:t>
      </w:r>
      <w:r w:rsidRPr="00717B88">
        <w:rPr>
          <w:i/>
        </w:rPr>
        <w:t>perceived self-efficacy</w:t>
      </w:r>
      <w:r>
        <w:t xml:space="preserve"> pada penderita </w:t>
      </w:r>
      <w:r w:rsidRPr="00074CCC">
        <w:t>TBC paru</w:t>
      </w:r>
      <w:r>
        <w:t xml:space="preserve"> di wilayah kerja Puskesmas Gayaman Kabupaten Mojokerto.</w:t>
      </w:r>
    </w:p>
    <w:p w:rsidR="00AE3E66" w:rsidRDefault="00147B4B" w:rsidP="00F1278D">
      <w:pPr>
        <w:pStyle w:val="Heading2"/>
        <w:spacing w:line="360" w:lineRule="auto"/>
      </w:pPr>
      <w:bookmarkStart w:id="2" w:name="_Toc136493953"/>
      <w:r>
        <w:t>SARAN</w:t>
      </w:r>
      <w:bookmarkEnd w:id="2"/>
    </w:p>
    <w:p w:rsidR="00B44071" w:rsidRDefault="00AE3E66" w:rsidP="00F1278D">
      <w:proofErr w:type="gramStart"/>
      <w:r w:rsidRPr="00AE3E66">
        <w:t xml:space="preserve">Bagi Petugas kesehatan khususnya pemegang program TBC diharapkan untuk lebih mengintensifkan penyuluhan dan </w:t>
      </w:r>
      <w:r w:rsidRPr="00AE3E66">
        <w:rPr>
          <w:szCs w:val="24"/>
        </w:rPr>
        <w:t>kunjungan</w:t>
      </w:r>
      <w:r w:rsidRPr="00AE3E66">
        <w:t xml:space="preserve"> rumah bekerjasama dengan kader TBC yang berada di masing-masing wilayah kerja Puskesmas Gayaman.</w:t>
      </w:r>
      <w:proofErr w:type="gramEnd"/>
      <w:r w:rsidRPr="00AE3E66">
        <w:t xml:space="preserve"> Diharapkan kepada peneliti selanjutnya menambahkan variabel atau faktor-faktor lain yan</w:t>
      </w:r>
      <w:r>
        <w:t xml:space="preserve">g diduga </w:t>
      </w:r>
      <w:r>
        <w:lastRenderedPageBreak/>
        <w:t>berhubungan d</w:t>
      </w:r>
      <w:r w:rsidRPr="00AE3E66">
        <w:t xml:space="preserve">engan </w:t>
      </w:r>
      <w:r w:rsidRPr="00AE3E66">
        <w:rPr>
          <w:i/>
        </w:rPr>
        <w:t>perceived self-efficacy</w:t>
      </w:r>
      <w:r w:rsidRPr="00AE3E66">
        <w:t xml:space="preserve"> penderita TBC paru</w:t>
      </w:r>
      <w:r>
        <w:t xml:space="preserve"> yang tidak diteliti dalam penelitian ini</w:t>
      </w:r>
      <w:r w:rsidRPr="00AE3E66">
        <w:t>.</w:t>
      </w:r>
    </w:p>
    <w:p w:rsidR="00B44071" w:rsidRDefault="00B44071" w:rsidP="00F1278D"/>
    <w:p w:rsidR="00B44071" w:rsidRDefault="00B44071" w:rsidP="00F1278D">
      <w:pPr>
        <w:jc w:val="left"/>
        <w:rPr>
          <w:b/>
        </w:rPr>
      </w:pPr>
      <w:r w:rsidRPr="00B44071">
        <w:rPr>
          <w:b/>
        </w:rPr>
        <w:t>DAFTAR PUSTAKA</w:t>
      </w:r>
    </w:p>
    <w:p w:rsidR="00B44071" w:rsidRPr="00B44071" w:rsidRDefault="00B44071" w:rsidP="00F1278D">
      <w:pPr>
        <w:widowControl w:val="0"/>
        <w:autoSpaceDE w:val="0"/>
        <w:autoSpaceDN w:val="0"/>
        <w:adjustRightInd w:val="0"/>
        <w:ind w:left="720" w:hanging="720"/>
        <w:rPr>
          <w:rFonts w:cs="Times New Roman"/>
          <w:noProof/>
          <w:szCs w:val="24"/>
        </w:rPr>
      </w:pPr>
      <w:r>
        <w:rPr>
          <w:b/>
          <w:szCs w:val="24"/>
        </w:rPr>
        <w:fldChar w:fldCharType="begin" w:fldLock="1"/>
      </w:r>
      <w:r>
        <w:rPr>
          <w:b/>
          <w:szCs w:val="24"/>
        </w:rPr>
        <w:instrText xml:space="preserve">ADDIN Mendeley Bibliography CSL_BIBLIOGRAPHY </w:instrText>
      </w:r>
      <w:r>
        <w:rPr>
          <w:b/>
          <w:szCs w:val="24"/>
        </w:rPr>
        <w:fldChar w:fldCharType="separate"/>
      </w:r>
      <w:r w:rsidRPr="00B44071">
        <w:rPr>
          <w:rFonts w:cs="Times New Roman"/>
          <w:noProof/>
          <w:szCs w:val="24"/>
        </w:rPr>
        <w:t xml:space="preserve">Girsang dkk (2022) ‘Analisis Faktor Yang Berhubungan Dengan Self Efficacy Penderita TB Paru’, </w:t>
      </w:r>
      <w:r w:rsidRPr="00B44071">
        <w:rPr>
          <w:rFonts w:cs="Times New Roman"/>
          <w:i/>
          <w:iCs/>
          <w:noProof/>
          <w:szCs w:val="24"/>
        </w:rPr>
        <w:t>BEST Journal (Biology Education, Sains and Technology)</w:t>
      </w:r>
      <w:r w:rsidRPr="00B44071">
        <w:rPr>
          <w:rFonts w:cs="Times New Roman"/>
          <w:noProof/>
          <w:szCs w:val="24"/>
        </w:rPr>
        <w:t>, 5(2), pp. 368–373.</w:t>
      </w:r>
    </w:p>
    <w:p w:rsidR="00B44071" w:rsidRPr="00B44071" w:rsidRDefault="00B44071" w:rsidP="00F1278D">
      <w:pPr>
        <w:widowControl w:val="0"/>
        <w:autoSpaceDE w:val="0"/>
        <w:autoSpaceDN w:val="0"/>
        <w:adjustRightInd w:val="0"/>
        <w:ind w:left="720" w:hanging="720"/>
        <w:rPr>
          <w:rFonts w:cs="Times New Roman"/>
          <w:noProof/>
          <w:szCs w:val="24"/>
        </w:rPr>
      </w:pPr>
      <w:r w:rsidRPr="00B44071">
        <w:rPr>
          <w:rFonts w:cs="Times New Roman"/>
          <w:noProof/>
          <w:szCs w:val="24"/>
        </w:rPr>
        <w:t>Hanif, M. (2018) ‘Hubungan efikasi diri pasien TB paru dengan kepatuhan minum obat dalam mengikuti program pengobatan sistem dots Di RSAM Bukittinggi tahun 2018’. STIKes Perintis Padang.</w:t>
      </w:r>
    </w:p>
    <w:p w:rsidR="00B44071" w:rsidRPr="00B44071" w:rsidRDefault="00B44071" w:rsidP="00F1278D">
      <w:pPr>
        <w:widowControl w:val="0"/>
        <w:autoSpaceDE w:val="0"/>
        <w:autoSpaceDN w:val="0"/>
        <w:adjustRightInd w:val="0"/>
        <w:ind w:left="720" w:hanging="720"/>
        <w:rPr>
          <w:rFonts w:cs="Times New Roman"/>
          <w:noProof/>
          <w:szCs w:val="24"/>
        </w:rPr>
      </w:pPr>
      <w:r w:rsidRPr="00B44071">
        <w:rPr>
          <w:rFonts w:cs="Times New Roman"/>
          <w:noProof/>
          <w:szCs w:val="24"/>
        </w:rPr>
        <w:t xml:space="preserve">Hapsari dkk (2020) ‘Faktor Yang Berhubungan Dengan Kejadian Tuberkulosis Pada Pasien Yang Berkunjung Ke Puskesmas Dinoyo Kota Malang’, </w:t>
      </w:r>
      <w:r w:rsidRPr="00B44071">
        <w:rPr>
          <w:rFonts w:cs="Times New Roman"/>
          <w:i/>
          <w:iCs/>
          <w:noProof/>
          <w:szCs w:val="24"/>
        </w:rPr>
        <w:t>Preventia: The Indonesian Journal of Public Health</w:t>
      </w:r>
      <w:r w:rsidRPr="00B44071">
        <w:rPr>
          <w:rFonts w:cs="Times New Roman"/>
          <w:noProof/>
          <w:szCs w:val="24"/>
        </w:rPr>
        <w:t>, 5(1), pp. 35–48.</w:t>
      </w:r>
    </w:p>
    <w:p w:rsidR="00B44071" w:rsidRPr="00B44071" w:rsidRDefault="00B44071" w:rsidP="00F1278D">
      <w:pPr>
        <w:widowControl w:val="0"/>
        <w:autoSpaceDE w:val="0"/>
        <w:autoSpaceDN w:val="0"/>
        <w:adjustRightInd w:val="0"/>
        <w:ind w:left="720" w:hanging="720"/>
        <w:rPr>
          <w:rFonts w:cs="Times New Roman"/>
          <w:noProof/>
          <w:szCs w:val="24"/>
        </w:rPr>
      </w:pPr>
      <w:r w:rsidRPr="00B44071">
        <w:rPr>
          <w:rFonts w:cs="Times New Roman"/>
          <w:noProof/>
          <w:szCs w:val="24"/>
        </w:rPr>
        <w:t xml:space="preserve">Herawati, E. and Purwanti, O. S. (2018) ‘Hubungan Antara Pengetahuan Dengan Efikasi Diri Penderita Tuberkulosis Paru’, </w:t>
      </w:r>
      <w:r w:rsidRPr="00B44071">
        <w:rPr>
          <w:rFonts w:cs="Times New Roman"/>
          <w:i/>
          <w:iCs/>
          <w:noProof/>
          <w:szCs w:val="24"/>
        </w:rPr>
        <w:t>Jurnal Berita Ilmu Keperawatan</w:t>
      </w:r>
      <w:r w:rsidRPr="00B44071">
        <w:rPr>
          <w:rFonts w:cs="Times New Roman"/>
          <w:noProof/>
          <w:szCs w:val="24"/>
        </w:rPr>
        <w:t>, 11(1), pp. 1–9.</w:t>
      </w:r>
    </w:p>
    <w:p w:rsidR="00B44071" w:rsidRPr="00B44071" w:rsidRDefault="00B44071" w:rsidP="00F1278D">
      <w:pPr>
        <w:widowControl w:val="0"/>
        <w:autoSpaceDE w:val="0"/>
        <w:autoSpaceDN w:val="0"/>
        <w:adjustRightInd w:val="0"/>
        <w:ind w:left="720" w:hanging="720"/>
        <w:rPr>
          <w:rFonts w:cs="Times New Roman"/>
          <w:noProof/>
          <w:szCs w:val="24"/>
        </w:rPr>
      </w:pPr>
      <w:r w:rsidRPr="00B44071">
        <w:rPr>
          <w:rFonts w:cs="Times New Roman"/>
          <w:noProof/>
          <w:szCs w:val="24"/>
        </w:rPr>
        <w:t>Islamiyah, I. (2021) ‘HUBUNGAN STATUS GIZI TERHADAP KESEMBUHAN PASIEN TUBERKULOSIS PARU DI PUSKESMAS KABUPATEN MAGELANG’. Skripsi, Universitas Muhammadiyah Magelang.</w:t>
      </w:r>
    </w:p>
    <w:p w:rsidR="00B44071" w:rsidRPr="00B44071" w:rsidRDefault="00B44071" w:rsidP="00F1278D">
      <w:pPr>
        <w:widowControl w:val="0"/>
        <w:autoSpaceDE w:val="0"/>
        <w:autoSpaceDN w:val="0"/>
        <w:adjustRightInd w:val="0"/>
        <w:ind w:left="720" w:hanging="720"/>
        <w:rPr>
          <w:rFonts w:cs="Times New Roman"/>
          <w:noProof/>
          <w:szCs w:val="24"/>
        </w:rPr>
      </w:pPr>
      <w:r w:rsidRPr="00B44071">
        <w:rPr>
          <w:rFonts w:cs="Times New Roman"/>
          <w:noProof/>
          <w:szCs w:val="24"/>
        </w:rPr>
        <w:t xml:space="preserve">Noorratri dkk (2018) ‘Faktor yang mempengaruhi efikasi diri pada pasien tb paru’, </w:t>
      </w:r>
      <w:r w:rsidRPr="00B44071">
        <w:rPr>
          <w:rFonts w:cs="Times New Roman"/>
          <w:i/>
          <w:iCs/>
          <w:noProof/>
          <w:szCs w:val="24"/>
        </w:rPr>
        <w:t>Journal of Nursing and Health</w:t>
      </w:r>
      <w:r w:rsidRPr="00B44071">
        <w:rPr>
          <w:rFonts w:cs="Times New Roman"/>
          <w:noProof/>
          <w:szCs w:val="24"/>
        </w:rPr>
        <w:t>, 1(1), pp. 1–6.</w:t>
      </w:r>
    </w:p>
    <w:p w:rsidR="00B44071" w:rsidRPr="00B44071" w:rsidRDefault="00B44071" w:rsidP="00F1278D">
      <w:pPr>
        <w:widowControl w:val="0"/>
        <w:autoSpaceDE w:val="0"/>
        <w:autoSpaceDN w:val="0"/>
        <w:adjustRightInd w:val="0"/>
        <w:ind w:left="720" w:hanging="720"/>
        <w:rPr>
          <w:rFonts w:cs="Times New Roman"/>
          <w:noProof/>
          <w:szCs w:val="24"/>
        </w:rPr>
      </w:pPr>
      <w:r w:rsidRPr="00B44071">
        <w:rPr>
          <w:rFonts w:cs="Times New Roman"/>
          <w:noProof/>
          <w:szCs w:val="24"/>
        </w:rPr>
        <w:t xml:space="preserve">Nurjanah dkk (2022) ‘Determinan Sosial Tuberculosis di Indonesia’, </w:t>
      </w:r>
      <w:r w:rsidRPr="00B44071">
        <w:rPr>
          <w:rFonts w:cs="Times New Roman"/>
          <w:i/>
          <w:iCs/>
          <w:noProof/>
          <w:szCs w:val="24"/>
        </w:rPr>
        <w:t>Jurnal Penelitian dan Pengembangan Kesehatan Masyarakat Indonesia</w:t>
      </w:r>
      <w:r w:rsidRPr="00B44071">
        <w:rPr>
          <w:rFonts w:cs="Times New Roman"/>
          <w:noProof/>
          <w:szCs w:val="24"/>
        </w:rPr>
        <w:t>, 3(1), pp. 71–82.</w:t>
      </w:r>
    </w:p>
    <w:p w:rsidR="00B44071" w:rsidRPr="00B44071" w:rsidRDefault="00B44071" w:rsidP="00F1278D">
      <w:pPr>
        <w:widowControl w:val="0"/>
        <w:autoSpaceDE w:val="0"/>
        <w:autoSpaceDN w:val="0"/>
        <w:adjustRightInd w:val="0"/>
        <w:ind w:left="720" w:hanging="720"/>
        <w:rPr>
          <w:rFonts w:cs="Times New Roman"/>
          <w:noProof/>
          <w:szCs w:val="24"/>
        </w:rPr>
      </w:pPr>
      <w:r w:rsidRPr="00B44071">
        <w:rPr>
          <w:rFonts w:cs="Times New Roman"/>
          <w:noProof/>
          <w:szCs w:val="24"/>
        </w:rPr>
        <w:t xml:space="preserve">Safitri dkk (2022) ‘Hubungan Pengetahuan Dengan Efikasi Diri Penderita Tuberculosis Paru di Wilayah Kerja Puskesmas Mabu’un’, </w:t>
      </w:r>
      <w:r w:rsidRPr="00B44071">
        <w:rPr>
          <w:rFonts w:cs="Times New Roman"/>
          <w:i/>
          <w:iCs/>
          <w:noProof/>
          <w:szCs w:val="24"/>
        </w:rPr>
        <w:t>Nerspedia</w:t>
      </w:r>
      <w:r w:rsidRPr="00B44071">
        <w:rPr>
          <w:rFonts w:cs="Times New Roman"/>
          <w:noProof/>
          <w:szCs w:val="24"/>
        </w:rPr>
        <w:t>, 4(1), pp. 106–113.</w:t>
      </w:r>
    </w:p>
    <w:p w:rsidR="00B44071" w:rsidRPr="00B44071" w:rsidRDefault="00B44071" w:rsidP="00F1278D">
      <w:pPr>
        <w:widowControl w:val="0"/>
        <w:autoSpaceDE w:val="0"/>
        <w:autoSpaceDN w:val="0"/>
        <w:adjustRightInd w:val="0"/>
        <w:ind w:left="720" w:hanging="720"/>
        <w:rPr>
          <w:rFonts w:cs="Times New Roman"/>
          <w:noProof/>
          <w:szCs w:val="24"/>
        </w:rPr>
      </w:pPr>
      <w:r w:rsidRPr="00B44071">
        <w:rPr>
          <w:rFonts w:cs="Times New Roman"/>
          <w:noProof/>
          <w:szCs w:val="24"/>
        </w:rPr>
        <w:t xml:space="preserve">Saputri, T. A. (2021) ‘HUBUNGAN SELF EFFICACY DENGAN KEPATUHAN MINUM OBAT PADA PASIEN TUBERCULOSIS PARU DI PUSKESMAS PEKAYON JAYA KECAMATAN BEKASI SELATAN KOTA BEKASI’, </w:t>
      </w:r>
      <w:r w:rsidRPr="00B44071">
        <w:rPr>
          <w:rFonts w:cs="Times New Roman"/>
          <w:i/>
          <w:iCs/>
          <w:noProof/>
          <w:szCs w:val="24"/>
        </w:rPr>
        <w:t>Afiat</w:t>
      </w:r>
      <w:r w:rsidRPr="00B44071">
        <w:rPr>
          <w:rFonts w:cs="Times New Roman"/>
          <w:noProof/>
          <w:szCs w:val="24"/>
        </w:rPr>
        <w:t>, 7(2), pp. 97–112.</w:t>
      </w:r>
    </w:p>
    <w:p w:rsidR="00B44071" w:rsidRPr="00B44071" w:rsidRDefault="00B44071" w:rsidP="00F1278D">
      <w:pPr>
        <w:widowControl w:val="0"/>
        <w:autoSpaceDE w:val="0"/>
        <w:autoSpaceDN w:val="0"/>
        <w:adjustRightInd w:val="0"/>
        <w:ind w:left="720" w:hanging="720"/>
        <w:rPr>
          <w:rFonts w:cs="Times New Roman"/>
          <w:noProof/>
          <w:szCs w:val="24"/>
        </w:rPr>
      </w:pPr>
      <w:r w:rsidRPr="00B44071">
        <w:rPr>
          <w:rFonts w:cs="Times New Roman"/>
          <w:noProof/>
          <w:szCs w:val="24"/>
        </w:rPr>
        <w:t xml:space="preserve">Suhariyati, D. A. and Pramana, Y. (2018) ‘Hubungan Keadaan Ekonomi Dengan Efikasi Diri Pasien Luka Diabetik Di Klinik Kitamura Pontianak’, </w:t>
      </w:r>
      <w:r w:rsidRPr="00B44071">
        <w:rPr>
          <w:rFonts w:cs="Times New Roman"/>
          <w:i/>
          <w:iCs/>
          <w:noProof/>
          <w:szCs w:val="24"/>
        </w:rPr>
        <w:t>ProNers</w:t>
      </w:r>
      <w:r w:rsidRPr="00B44071">
        <w:rPr>
          <w:rFonts w:cs="Times New Roman"/>
          <w:noProof/>
          <w:szCs w:val="24"/>
        </w:rPr>
        <w:t xml:space="preserve">, </w:t>
      </w:r>
      <w:r w:rsidRPr="00B44071">
        <w:rPr>
          <w:rFonts w:cs="Times New Roman"/>
          <w:noProof/>
          <w:szCs w:val="24"/>
        </w:rPr>
        <w:lastRenderedPageBreak/>
        <w:t>3(1).</w:t>
      </w:r>
    </w:p>
    <w:p w:rsidR="00B44071" w:rsidRPr="00B44071" w:rsidRDefault="00B44071" w:rsidP="00F1278D">
      <w:pPr>
        <w:widowControl w:val="0"/>
        <w:autoSpaceDE w:val="0"/>
        <w:autoSpaceDN w:val="0"/>
        <w:adjustRightInd w:val="0"/>
        <w:ind w:left="720" w:hanging="720"/>
        <w:rPr>
          <w:rFonts w:cs="Times New Roman"/>
          <w:noProof/>
          <w:szCs w:val="24"/>
        </w:rPr>
      </w:pPr>
      <w:r w:rsidRPr="00B44071">
        <w:rPr>
          <w:rFonts w:cs="Times New Roman"/>
          <w:noProof/>
          <w:szCs w:val="24"/>
        </w:rPr>
        <w:t>Widianingrum, T. R. (2018) ‘Hubungan Pengetahuan Dan Motivasi Dengan Kepatuhan Minum Obat Anti Tuberkulosis Pada Pasien Tb Di Wilayah Kerja Puskesmas Perak Timur Surabaya’. Universitas Airlangga.</w:t>
      </w:r>
    </w:p>
    <w:p w:rsidR="00B44071" w:rsidRPr="00B44071" w:rsidRDefault="00B44071" w:rsidP="00F1278D">
      <w:pPr>
        <w:widowControl w:val="0"/>
        <w:autoSpaceDE w:val="0"/>
        <w:autoSpaceDN w:val="0"/>
        <w:adjustRightInd w:val="0"/>
        <w:ind w:left="720" w:hanging="720"/>
        <w:rPr>
          <w:rFonts w:cs="Times New Roman"/>
          <w:noProof/>
        </w:rPr>
      </w:pPr>
      <w:r w:rsidRPr="00B44071">
        <w:rPr>
          <w:rFonts w:cs="Times New Roman"/>
          <w:noProof/>
          <w:szCs w:val="24"/>
        </w:rPr>
        <w:t xml:space="preserve">Yunita, S. (2019) </w:t>
      </w:r>
      <w:r w:rsidRPr="00B44071">
        <w:rPr>
          <w:rFonts w:cs="Times New Roman"/>
          <w:i/>
          <w:iCs/>
          <w:noProof/>
          <w:szCs w:val="24"/>
        </w:rPr>
        <w:t>Hubungan Efikasi Diri Dengan Kualitas Hidup Pada Penderita TB Paru di Poli Paru RSUD DR MOHAMMAD SALEH</w:t>
      </w:r>
      <w:r w:rsidRPr="00B44071">
        <w:rPr>
          <w:rFonts w:cs="Times New Roman"/>
          <w:noProof/>
          <w:szCs w:val="24"/>
        </w:rPr>
        <w:t>. Sekolah Tinggi Ilmu Kesehatan Majapahit.</w:t>
      </w:r>
    </w:p>
    <w:p w:rsidR="00D90F55" w:rsidRPr="00B44071" w:rsidRDefault="00B44071" w:rsidP="00D6051C">
      <w:pPr>
        <w:rPr>
          <w:b/>
        </w:rPr>
      </w:pPr>
      <w:r>
        <w:rPr>
          <w:b/>
          <w:szCs w:val="24"/>
        </w:rPr>
        <w:fldChar w:fldCharType="end"/>
      </w:r>
    </w:p>
    <w:sectPr w:rsidR="00D90F55" w:rsidRPr="00B44071" w:rsidSect="00B26148">
      <w:headerReference w:type="default" r:id="rId15"/>
      <w:footerReference w:type="default" r:id="rId16"/>
      <w:type w:val="continuous"/>
      <w:pgSz w:w="11907" w:h="16839" w:code="9"/>
      <w:pgMar w:top="2268" w:right="1701" w:bottom="1701"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AD" w:rsidRDefault="004450AD" w:rsidP="000906B6">
      <w:pPr>
        <w:spacing w:line="240" w:lineRule="auto"/>
      </w:pPr>
      <w:r>
        <w:separator/>
      </w:r>
    </w:p>
  </w:endnote>
  <w:endnote w:type="continuationSeparator" w:id="0">
    <w:p w:rsidR="004450AD" w:rsidRDefault="004450AD" w:rsidP="00090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1423"/>
      <w:docPartObj>
        <w:docPartGallery w:val="Page Numbers (Bottom of Page)"/>
        <w:docPartUnique/>
      </w:docPartObj>
    </w:sdtPr>
    <w:sdtEndPr>
      <w:rPr>
        <w:noProof/>
      </w:rPr>
    </w:sdtEndPr>
    <w:sdtContent>
      <w:p w:rsidR="00B26148" w:rsidRDefault="00B26148">
        <w:pPr>
          <w:pStyle w:val="Footer"/>
          <w:jc w:val="center"/>
        </w:pPr>
        <w:r>
          <w:fldChar w:fldCharType="begin"/>
        </w:r>
        <w:r>
          <w:instrText xml:space="preserve"> PAGE   \* MERGEFORMAT </w:instrText>
        </w:r>
        <w:r>
          <w:fldChar w:fldCharType="separate"/>
        </w:r>
        <w:r w:rsidR="00B321BD">
          <w:rPr>
            <w:noProof/>
          </w:rPr>
          <w:t>1</w:t>
        </w:r>
        <w:r>
          <w:rPr>
            <w:noProof/>
          </w:rPr>
          <w:fldChar w:fldCharType="end"/>
        </w:r>
      </w:p>
    </w:sdtContent>
  </w:sdt>
  <w:p w:rsidR="00B26148" w:rsidRDefault="00B26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AD" w:rsidRDefault="004450AD" w:rsidP="000906B6">
      <w:pPr>
        <w:spacing w:line="240" w:lineRule="auto"/>
      </w:pPr>
      <w:r>
        <w:separator/>
      </w:r>
    </w:p>
  </w:footnote>
  <w:footnote w:type="continuationSeparator" w:id="0">
    <w:p w:rsidR="004450AD" w:rsidRDefault="004450AD" w:rsidP="000906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48" w:rsidRDefault="00B26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0163"/>
    <w:multiLevelType w:val="hybridMultilevel"/>
    <w:tmpl w:val="2A347CDE"/>
    <w:lvl w:ilvl="0" w:tplc="8B8C1F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E42F28"/>
    <w:multiLevelType w:val="hybridMultilevel"/>
    <w:tmpl w:val="B590F57A"/>
    <w:lvl w:ilvl="0" w:tplc="FE280366">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
    <w:nsid w:val="19C3169A"/>
    <w:multiLevelType w:val="hybridMultilevel"/>
    <w:tmpl w:val="883A99DE"/>
    <w:lvl w:ilvl="0" w:tplc="7854ADF2">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31B40DA1"/>
    <w:multiLevelType w:val="hybridMultilevel"/>
    <w:tmpl w:val="CE507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E0CAB"/>
    <w:multiLevelType w:val="hybridMultilevel"/>
    <w:tmpl w:val="66C4E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40A57"/>
    <w:multiLevelType w:val="hybridMultilevel"/>
    <w:tmpl w:val="600E7930"/>
    <w:lvl w:ilvl="0" w:tplc="B8F4E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21E0785"/>
    <w:multiLevelType w:val="hybridMultilevel"/>
    <w:tmpl w:val="5E58DD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23DA7"/>
    <w:multiLevelType w:val="hybridMultilevel"/>
    <w:tmpl w:val="FAC4E0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13CED"/>
    <w:multiLevelType w:val="hybridMultilevel"/>
    <w:tmpl w:val="1AD2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97501"/>
    <w:multiLevelType w:val="hybridMultilevel"/>
    <w:tmpl w:val="4AE0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B4C4B"/>
    <w:multiLevelType w:val="hybridMultilevel"/>
    <w:tmpl w:val="2E08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15E09"/>
    <w:multiLevelType w:val="hybridMultilevel"/>
    <w:tmpl w:val="BD1EC908"/>
    <w:lvl w:ilvl="0" w:tplc="04210011">
      <w:start w:val="1"/>
      <w:numFmt w:val="decimal"/>
      <w:lvlText w:val="%1)"/>
      <w:lvlJc w:val="left"/>
      <w:pPr>
        <w:ind w:left="990" w:hanging="360"/>
      </w:pPr>
    </w:lvl>
    <w:lvl w:ilvl="1" w:tplc="72602FAA">
      <w:start w:val="1"/>
      <w:numFmt w:val="lowerLetter"/>
      <w:lvlText w:val="%2)"/>
      <w:lvlJc w:val="left"/>
      <w:pPr>
        <w:ind w:left="1710" w:hanging="360"/>
      </w:pPr>
      <w:rPr>
        <w:rFonts w:hint="default"/>
      </w:rPr>
    </w:lvl>
    <w:lvl w:ilvl="2" w:tplc="0421001B">
      <w:start w:val="1"/>
      <w:numFmt w:val="lowerRoman"/>
      <w:lvlText w:val="%3."/>
      <w:lvlJc w:val="right"/>
      <w:pPr>
        <w:ind w:left="2430" w:hanging="180"/>
      </w:pPr>
    </w:lvl>
    <w:lvl w:ilvl="3" w:tplc="0421000F">
      <w:start w:val="1"/>
      <w:numFmt w:val="decimal"/>
      <w:lvlText w:val="%4."/>
      <w:lvlJc w:val="left"/>
      <w:pPr>
        <w:ind w:left="3150" w:hanging="360"/>
      </w:pPr>
    </w:lvl>
    <w:lvl w:ilvl="4" w:tplc="EF7CEFCC">
      <w:start w:val="1"/>
      <w:numFmt w:val="upperLetter"/>
      <w:lvlText w:val="%5."/>
      <w:lvlJc w:val="left"/>
      <w:pPr>
        <w:ind w:left="3870" w:hanging="360"/>
      </w:pPr>
      <w:rPr>
        <w:rFonts w:hint="default"/>
      </w:r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num w:numId="1">
    <w:abstractNumId w:val="9"/>
  </w:num>
  <w:num w:numId="2">
    <w:abstractNumId w:val="5"/>
  </w:num>
  <w:num w:numId="3">
    <w:abstractNumId w:val="8"/>
  </w:num>
  <w:num w:numId="4">
    <w:abstractNumId w:val="3"/>
  </w:num>
  <w:num w:numId="5">
    <w:abstractNumId w:val="0"/>
  </w:num>
  <w:num w:numId="6">
    <w:abstractNumId w:val="10"/>
  </w:num>
  <w:num w:numId="7">
    <w:abstractNumId w:val="6"/>
  </w:num>
  <w:num w:numId="8">
    <w:abstractNumId w:val="4"/>
  </w:num>
  <w:num w:numId="9">
    <w:abstractNumId w:val="11"/>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D7"/>
    <w:rsid w:val="00023E7C"/>
    <w:rsid w:val="000906B6"/>
    <w:rsid w:val="000A6426"/>
    <w:rsid w:val="001024B3"/>
    <w:rsid w:val="00105E3E"/>
    <w:rsid w:val="00147B4B"/>
    <w:rsid w:val="001A2B83"/>
    <w:rsid w:val="001A3093"/>
    <w:rsid w:val="001C57D5"/>
    <w:rsid w:val="00215775"/>
    <w:rsid w:val="00236320"/>
    <w:rsid w:val="00280556"/>
    <w:rsid w:val="00374005"/>
    <w:rsid w:val="003B3E99"/>
    <w:rsid w:val="003C53E9"/>
    <w:rsid w:val="00416D30"/>
    <w:rsid w:val="0043611A"/>
    <w:rsid w:val="004450AD"/>
    <w:rsid w:val="0047723D"/>
    <w:rsid w:val="004E6C22"/>
    <w:rsid w:val="00511B3C"/>
    <w:rsid w:val="005308F2"/>
    <w:rsid w:val="005B7288"/>
    <w:rsid w:val="006129F6"/>
    <w:rsid w:val="0063026E"/>
    <w:rsid w:val="00645785"/>
    <w:rsid w:val="006B6903"/>
    <w:rsid w:val="00720980"/>
    <w:rsid w:val="00791DC5"/>
    <w:rsid w:val="0088020D"/>
    <w:rsid w:val="00901E66"/>
    <w:rsid w:val="00A35A39"/>
    <w:rsid w:val="00AE3E66"/>
    <w:rsid w:val="00B26148"/>
    <w:rsid w:val="00B321BD"/>
    <w:rsid w:val="00B44071"/>
    <w:rsid w:val="00B933A2"/>
    <w:rsid w:val="00BC2E4A"/>
    <w:rsid w:val="00BC5C60"/>
    <w:rsid w:val="00BD3672"/>
    <w:rsid w:val="00BE65D5"/>
    <w:rsid w:val="00C15905"/>
    <w:rsid w:val="00C36ED7"/>
    <w:rsid w:val="00C86F48"/>
    <w:rsid w:val="00CD394D"/>
    <w:rsid w:val="00CE04D7"/>
    <w:rsid w:val="00CF799D"/>
    <w:rsid w:val="00D44C2F"/>
    <w:rsid w:val="00D6051C"/>
    <w:rsid w:val="00D60ACA"/>
    <w:rsid w:val="00D90F55"/>
    <w:rsid w:val="00DE66CA"/>
    <w:rsid w:val="00DF6986"/>
    <w:rsid w:val="00E37954"/>
    <w:rsid w:val="00E62189"/>
    <w:rsid w:val="00E65B50"/>
    <w:rsid w:val="00E919D0"/>
    <w:rsid w:val="00EA0AAF"/>
    <w:rsid w:val="00EA0B16"/>
    <w:rsid w:val="00EB207F"/>
    <w:rsid w:val="00EC06B6"/>
    <w:rsid w:val="00EE1008"/>
    <w:rsid w:val="00EE274C"/>
    <w:rsid w:val="00F1278D"/>
    <w:rsid w:val="00F451E0"/>
    <w:rsid w:val="00F6125D"/>
    <w:rsid w:val="00F74B1C"/>
    <w:rsid w:val="00FF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3C"/>
    <w:pPr>
      <w:spacing w:after="0" w:line="360" w:lineRule="auto"/>
      <w:jc w:val="both"/>
    </w:pPr>
    <w:rPr>
      <w:rFonts w:ascii="Times New Roman" w:hAnsi="Times New Roman"/>
      <w:sz w:val="24"/>
    </w:rPr>
  </w:style>
  <w:style w:type="paragraph" w:styleId="Heading2">
    <w:name w:val="heading 2"/>
    <w:basedOn w:val="Normal"/>
    <w:next w:val="Normal"/>
    <w:link w:val="Heading2Char"/>
    <w:uiPriority w:val="9"/>
    <w:unhideWhenUsed/>
    <w:qFormat/>
    <w:rsid w:val="00AE3E66"/>
    <w:pPr>
      <w:keepNext/>
      <w:keepLines/>
      <w:spacing w:line="48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4D7"/>
    <w:rPr>
      <w:color w:val="0000FF" w:themeColor="hyperlink"/>
      <w:u w:val="single"/>
    </w:rPr>
  </w:style>
  <w:style w:type="paragraph" w:styleId="BalloonText">
    <w:name w:val="Balloon Text"/>
    <w:basedOn w:val="Normal"/>
    <w:link w:val="BalloonTextChar"/>
    <w:uiPriority w:val="99"/>
    <w:semiHidden/>
    <w:unhideWhenUsed/>
    <w:rsid w:val="00EA0A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AF"/>
    <w:rPr>
      <w:rFonts w:ascii="Tahoma" w:hAnsi="Tahoma" w:cs="Tahoma"/>
      <w:sz w:val="16"/>
      <w:szCs w:val="16"/>
    </w:rPr>
  </w:style>
  <w:style w:type="paragraph" w:styleId="ListParagraph">
    <w:name w:val="List Paragraph"/>
    <w:aliases w:val="sub3bab,UGEX'Z,Head 5,heading 1"/>
    <w:basedOn w:val="Normal"/>
    <w:link w:val="ListParagraphChar"/>
    <w:uiPriority w:val="34"/>
    <w:qFormat/>
    <w:rsid w:val="00F451E0"/>
    <w:pPr>
      <w:ind w:left="720"/>
      <w:contextualSpacing/>
    </w:pPr>
  </w:style>
  <w:style w:type="table" w:styleId="TableGrid">
    <w:name w:val="Table Grid"/>
    <w:basedOn w:val="TableNormal"/>
    <w:uiPriority w:val="39"/>
    <w:unhideWhenUsed/>
    <w:rsid w:val="00F45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06B6"/>
    <w:pPr>
      <w:tabs>
        <w:tab w:val="center" w:pos="4680"/>
        <w:tab w:val="right" w:pos="9360"/>
      </w:tabs>
      <w:spacing w:line="240" w:lineRule="auto"/>
    </w:pPr>
  </w:style>
  <w:style w:type="character" w:customStyle="1" w:styleId="HeaderChar">
    <w:name w:val="Header Char"/>
    <w:basedOn w:val="DefaultParagraphFont"/>
    <w:link w:val="Header"/>
    <w:uiPriority w:val="99"/>
    <w:rsid w:val="000906B6"/>
    <w:rPr>
      <w:rFonts w:ascii="Times New Roman" w:hAnsi="Times New Roman"/>
      <w:sz w:val="24"/>
    </w:rPr>
  </w:style>
  <w:style w:type="paragraph" w:styleId="Footer">
    <w:name w:val="footer"/>
    <w:basedOn w:val="Normal"/>
    <w:link w:val="FooterChar"/>
    <w:uiPriority w:val="99"/>
    <w:unhideWhenUsed/>
    <w:rsid w:val="000906B6"/>
    <w:pPr>
      <w:tabs>
        <w:tab w:val="center" w:pos="4680"/>
        <w:tab w:val="right" w:pos="9360"/>
      </w:tabs>
      <w:spacing w:line="240" w:lineRule="auto"/>
    </w:pPr>
  </w:style>
  <w:style w:type="character" w:customStyle="1" w:styleId="FooterChar">
    <w:name w:val="Footer Char"/>
    <w:basedOn w:val="DefaultParagraphFont"/>
    <w:link w:val="Footer"/>
    <w:uiPriority w:val="99"/>
    <w:rsid w:val="000906B6"/>
    <w:rPr>
      <w:rFonts w:ascii="Times New Roman" w:hAnsi="Times New Roman"/>
      <w:sz w:val="24"/>
    </w:rPr>
  </w:style>
  <w:style w:type="character" w:customStyle="1" w:styleId="ListParagraphChar">
    <w:name w:val="List Paragraph Char"/>
    <w:aliases w:val="sub3bab Char,UGEX'Z Char,Head 5 Char,heading 1 Char"/>
    <w:link w:val="ListParagraph"/>
    <w:uiPriority w:val="34"/>
    <w:locked/>
    <w:rsid w:val="00236320"/>
    <w:rPr>
      <w:rFonts w:ascii="Times New Roman" w:hAnsi="Times New Roman"/>
      <w:sz w:val="24"/>
    </w:rPr>
  </w:style>
  <w:style w:type="character" w:customStyle="1" w:styleId="Heading2Char">
    <w:name w:val="Heading 2 Char"/>
    <w:basedOn w:val="DefaultParagraphFont"/>
    <w:link w:val="Heading2"/>
    <w:uiPriority w:val="9"/>
    <w:rsid w:val="00AE3E66"/>
    <w:rPr>
      <w:rFonts w:ascii="Times New Roman" w:eastAsiaTheme="majorEastAsia" w:hAnsi="Times New Roman" w:cstheme="majorBidi"/>
      <w:b/>
      <w:bCs/>
      <w:sz w:val="24"/>
      <w:szCs w:val="26"/>
    </w:rPr>
  </w:style>
  <w:style w:type="paragraph" w:styleId="HTMLPreformatted">
    <w:name w:val="HTML Preformatted"/>
    <w:basedOn w:val="Normal"/>
    <w:link w:val="HTMLPreformattedChar"/>
    <w:uiPriority w:val="99"/>
    <w:semiHidden/>
    <w:unhideWhenUsed/>
    <w:rsid w:val="0063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026E"/>
    <w:rPr>
      <w:rFonts w:ascii="Courier New" w:eastAsia="Times New Roman" w:hAnsi="Courier New" w:cs="Courier New"/>
      <w:sz w:val="20"/>
      <w:szCs w:val="20"/>
    </w:rPr>
  </w:style>
  <w:style w:type="character" w:customStyle="1" w:styleId="y2iqfc">
    <w:name w:val="y2iqfc"/>
    <w:basedOn w:val="DefaultParagraphFont"/>
    <w:rsid w:val="00630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3C"/>
    <w:pPr>
      <w:spacing w:after="0" w:line="360" w:lineRule="auto"/>
      <w:jc w:val="both"/>
    </w:pPr>
    <w:rPr>
      <w:rFonts w:ascii="Times New Roman" w:hAnsi="Times New Roman"/>
      <w:sz w:val="24"/>
    </w:rPr>
  </w:style>
  <w:style w:type="paragraph" w:styleId="Heading2">
    <w:name w:val="heading 2"/>
    <w:basedOn w:val="Normal"/>
    <w:next w:val="Normal"/>
    <w:link w:val="Heading2Char"/>
    <w:uiPriority w:val="9"/>
    <w:unhideWhenUsed/>
    <w:qFormat/>
    <w:rsid w:val="00AE3E66"/>
    <w:pPr>
      <w:keepNext/>
      <w:keepLines/>
      <w:spacing w:line="48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4D7"/>
    <w:rPr>
      <w:color w:val="0000FF" w:themeColor="hyperlink"/>
      <w:u w:val="single"/>
    </w:rPr>
  </w:style>
  <w:style w:type="paragraph" w:styleId="BalloonText">
    <w:name w:val="Balloon Text"/>
    <w:basedOn w:val="Normal"/>
    <w:link w:val="BalloonTextChar"/>
    <w:uiPriority w:val="99"/>
    <w:semiHidden/>
    <w:unhideWhenUsed/>
    <w:rsid w:val="00EA0A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AF"/>
    <w:rPr>
      <w:rFonts w:ascii="Tahoma" w:hAnsi="Tahoma" w:cs="Tahoma"/>
      <w:sz w:val="16"/>
      <w:szCs w:val="16"/>
    </w:rPr>
  </w:style>
  <w:style w:type="paragraph" w:styleId="ListParagraph">
    <w:name w:val="List Paragraph"/>
    <w:aliases w:val="sub3bab,UGEX'Z,Head 5,heading 1"/>
    <w:basedOn w:val="Normal"/>
    <w:link w:val="ListParagraphChar"/>
    <w:uiPriority w:val="34"/>
    <w:qFormat/>
    <w:rsid w:val="00F451E0"/>
    <w:pPr>
      <w:ind w:left="720"/>
      <w:contextualSpacing/>
    </w:pPr>
  </w:style>
  <w:style w:type="table" w:styleId="TableGrid">
    <w:name w:val="Table Grid"/>
    <w:basedOn w:val="TableNormal"/>
    <w:uiPriority w:val="39"/>
    <w:unhideWhenUsed/>
    <w:rsid w:val="00F45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06B6"/>
    <w:pPr>
      <w:tabs>
        <w:tab w:val="center" w:pos="4680"/>
        <w:tab w:val="right" w:pos="9360"/>
      </w:tabs>
      <w:spacing w:line="240" w:lineRule="auto"/>
    </w:pPr>
  </w:style>
  <w:style w:type="character" w:customStyle="1" w:styleId="HeaderChar">
    <w:name w:val="Header Char"/>
    <w:basedOn w:val="DefaultParagraphFont"/>
    <w:link w:val="Header"/>
    <w:uiPriority w:val="99"/>
    <w:rsid w:val="000906B6"/>
    <w:rPr>
      <w:rFonts w:ascii="Times New Roman" w:hAnsi="Times New Roman"/>
      <w:sz w:val="24"/>
    </w:rPr>
  </w:style>
  <w:style w:type="paragraph" w:styleId="Footer">
    <w:name w:val="footer"/>
    <w:basedOn w:val="Normal"/>
    <w:link w:val="FooterChar"/>
    <w:uiPriority w:val="99"/>
    <w:unhideWhenUsed/>
    <w:rsid w:val="000906B6"/>
    <w:pPr>
      <w:tabs>
        <w:tab w:val="center" w:pos="4680"/>
        <w:tab w:val="right" w:pos="9360"/>
      </w:tabs>
      <w:spacing w:line="240" w:lineRule="auto"/>
    </w:pPr>
  </w:style>
  <w:style w:type="character" w:customStyle="1" w:styleId="FooterChar">
    <w:name w:val="Footer Char"/>
    <w:basedOn w:val="DefaultParagraphFont"/>
    <w:link w:val="Footer"/>
    <w:uiPriority w:val="99"/>
    <w:rsid w:val="000906B6"/>
    <w:rPr>
      <w:rFonts w:ascii="Times New Roman" w:hAnsi="Times New Roman"/>
      <w:sz w:val="24"/>
    </w:rPr>
  </w:style>
  <w:style w:type="character" w:customStyle="1" w:styleId="ListParagraphChar">
    <w:name w:val="List Paragraph Char"/>
    <w:aliases w:val="sub3bab Char,UGEX'Z Char,Head 5 Char,heading 1 Char"/>
    <w:link w:val="ListParagraph"/>
    <w:uiPriority w:val="34"/>
    <w:locked/>
    <w:rsid w:val="00236320"/>
    <w:rPr>
      <w:rFonts w:ascii="Times New Roman" w:hAnsi="Times New Roman"/>
      <w:sz w:val="24"/>
    </w:rPr>
  </w:style>
  <w:style w:type="character" w:customStyle="1" w:styleId="Heading2Char">
    <w:name w:val="Heading 2 Char"/>
    <w:basedOn w:val="DefaultParagraphFont"/>
    <w:link w:val="Heading2"/>
    <w:uiPriority w:val="9"/>
    <w:rsid w:val="00AE3E66"/>
    <w:rPr>
      <w:rFonts w:ascii="Times New Roman" w:eastAsiaTheme="majorEastAsia" w:hAnsi="Times New Roman" w:cstheme="majorBidi"/>
      <w:b/>
      <w:bCs/>
      <w:sz w:val="24"/>
      <w:szCs w:val="26"/>
    </w:rPr>
  </w:style>
  <w:style w:type="paragraph" w:styleId="HTMLPreformatted">
    <w:name w:val="HTML Preformatted"/>
    <w:basedOn w:val="Normal"/>
    <w:link w:val="HTMLPreformattedChar"/>
    <w:uiPriority w:val="99"/>
    <w:semiHidden/>
    <w:unhideWhenUsed/>
    <w:rsid w:val="00630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026E"/>
    <w:rPr>
      <w:rFonts w:ascii="Courier New" w:eastAsia="Times New Roman" w:hAnsi="Courier New" w:cs="Courier New"/>
      <w:sz w:val="20"/>
      <w:szCs w:val="20"/>
    </w:rPr>
  </w:style>
  <w:style w:type="character" w:customStyle="1" w:styleId="y2iqfc">
    <w:name w:val="y2iqfc"/>
    <w:basedOn w:val="DefaultParagraphFont"/>
    <w:rsid w:val="0063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ustinpipin@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pisukmawati00@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himawansaput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Din21</b:Tag>
    <b:SourceType>Book</b:SourceType>
    <b:Guid>{66A1C971-1558-45F3-9FD1-F097559A7E34}</b:Guid>
    <b:Author>
      <b:Author>
        <b:Corporate>Dinkes Jatim</b:Corporate>
      </b:Author>
    </b:Author>
    <b:Title>Profil Kesehatan 2021</b:Title>
    <b:Year>2022</b:Year>
    <b:City>Surabaya</b:City>
    <b:RefOrder>1</b:RefOrder>
  </b:Source>
  <b:Source>
    <b:Tag>Nur18</b:Tag>
    <b:SourceType>JournalArticle</b:SourceType>
    <b:Guid>{5D223E09-5791-4EDF-B505-C4AD5441D117}</b:Guid>
    <b:Author>
      <b:Author>
        <b:NameList>
          <b:Person>
            <b:Last>Islami</b:Last>
            <b:First>Nurin</b:First>
            <b:Middle>Syarafina</b:Middle>
          </b:Person>
        </b:NameList>
      </b:Author>
    </b:Author>
    <b:Title>Analisis Faktor Berhubungan Dengan Self Efficacy Klien TB paru Dalam Menjalani Pengobatan Di Puskesmas Wilayah Kota Surabaya</b:Title>
    <b:JournalName>Perpustakaan Universitas Airlanga</b:JournalName>
    <b:Year>2018</b:Year>
    <b:RefOrder>4</b:RefOrder>
  </b:Source>
  <b:Source>
    <b:Tag>Din22</b:Tag>
    <b:SourceType>Book</b:SourceType>
    <b:Guid>{4F8D3E7D-6340-4F57-B4FC-1C6059CC3C93}</b:Guid>
    <b:Title>Profil Kesehatan Indonesia Tahun 2021</b:Title>
    <b:Year>2022</b:Year>
    <b:City>Jakarta</b:City>
    <b:Author>
      <b:Author>
        <b:Corporate>Kementerian Kesehatan Republik Indonesia</b:Corporate>
      </b:Author>
    </b:Author>
    <b:RefOrder>2</b:RefOrder>
  </b:Source>
</b:Sources>
</file>

<file path=customXml/itemProps1.xml><?xml version="1.0" encoding="utf-8"?>
<ds:datastoreItem xmlns:ds="http://schemas.openxmlformats.org/officeDocument/2006/customXml" ds:itemID="{4AE1A19F-2E33-4726-9B84-30A524E5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Niluh Nopi</dc:creator>
  <cp:lastModifiedBy>Niluh Nopi</cp:lastModifiedBy>
  <cp:revision>2</cp:revision>
  <cp:lastPrinted>2023-07-20T09:53:00Z</cp:lastPrinted>
  <dcterms:created xsi:type="dcterms:W3CDTF">2023-07-20T10:00:00Z</dcterms:created>
  <dcterms:modified xsi:type="dcterms:W3CDTF">2023-07-20T10:00:00Z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d8af7fad-bc2b-325d-b9ca-31da7dbb5a89</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