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96"/>
        <w:ind w:left="3621" w:right="3159" w:hanging="40"/>
        <w:jc w:val="center"/>
      </w:pPr>
      <w:r>
        <w:rPr/>
        <w:t>BAB 1 PENDAHULUAN</w:t>
      </w:r>
    </w:p>
    <w:p>
      <w:pPr>
        <w:pStyle w:val="BodyText"/>
        <w:rPr>
          <w:b/>
          <w:sz w:val="26"/>
        </w:rPr>
      </w:pPr>
    </w:p>
    <w:p>
      <w:pPr>
        <w:pStyle w:val="ListParagraph"/>
        <w:numPr>
          <w:ilvl w:val="0"/>
          <w:numId w:val="1"/>
        </w:numPr>
        <w:tabs>
          <w:tab w:pos="1017" w:val="left" w:leader="none"/>
        </w:tabs>
        <w:spacing w:line="240" w:lineRule="auto" w:before="163" w:after="0"/>
        <w:ind w:left="1017" w:right="0" w:hanging="429"/>
        <w:jc w:val="left"/>
        <w:rPr>
          <w:b/>
          <w:sz w:val="24"/>
        </w:rPr>
      </w:pPr>
      <w:r>
        <w:rPr>
          <w:b/>
          <w:sz w:val="24"/>
        </w:rPr>
        <w:t>Latar</w:t>
      </w:r>
      <w:r>
        <w:rPr>
          <w:b/>
          <w:spacing w:val="-8"/>
          <w:sz w:val="24"/>
        </w:rPr>
        <w:t> </w:t>
      </w:r>
      <w:r>
        <w:rPr>
          <w:b/>
          <w:sz w:val="24"/>
        </w:rPr>
        <w:t>Belakang</w:t>
      </w:r>
    </w:p>
    <w:p>
      <w:pPr>
        <w:pStyle w:val="BodyText"/>
        <w:spacing w:before="5"/>
        <w:rPr>
          <w:b/>
          <w:sz w:val="20"/>
        </w:rPr>
      </w:pPr>
    </w:p>
    <w:p>
      <w:pPr>
        <w:pStyle w:val="BodyText"/>
        <w:spacing w:line="480" w:lineRule="auto"/>
        <w:ind w:left="588" w:right="115" w:firstLine="428"/>
        <w:jc w:val="both"/>
      </w:pPr>
      <w:r>
        <w:rPr/>
        <w:t>Pasien</w:t>
      </w:r>
      <w:r>
        <w:rPr>
          <w:spacing w:val="-17"/>
        </w:rPr>
        <w:t> </w:t>
      </w:r>
      <w:r>
        <w:rPr/>
        <w:t>gagal</w:t>
      </w:r>
      <w:r>
        <w:rPr>
          <w:spacing w:val="-17"/>
        </w:rPr>
        <w:t> </w:t>
      </w:r>
      <w:r>
        <w:rPr/>
        <w:t>ginjal</w:t>
      </w:r>
      <w:r>
        <w:rPr>
          <w:spacing w:val="-17"/>
        </w:rPr>
        <w:t> </w:t>
      </w:r>
      <w:r>
        <w:rPr/>
        <w:t>kronis</w:t>
      </w:r>
      <w:r>
        <w:rPr>
          <w:spacing w:val="-19"/>
        </w:rPr>
        <w:t> </w:t>
      </w:r>
      <w:r>
        <w:rPr/>
        <w:t>mempunyai</w:t>
      </w:r>
      <w:r>
        <w:rPr>
          <w:spacing w:val="-17"/>
        </w:rPr>
        <w:t> </w:t>
      </w:r>
      <w:r>
        <w:rPr/>
        <w:t>karakteristik</w:t>
      </w:r>
      <w:r>
        <w:rPr>
          <w:spacing w:val="-17"/>
        </w:rPr>
        <w:t> </w:t>
      </w:r>
      <w:r>
        <w:rPr/>
        <w:t>bersifat</w:t>
      </w:r>
      <w:r>
        <w:rPr>
          <w:spacing w:val="-17"/>
        </w:rPr>
        <w:t> </w:t>
      </w:r>
      <w:r>
        <w:rPr/>
        <w:t>menetap,</w:t>
      </w:r>
      <w:r>
        <w:rPr>
          <w:spacing w:val="-21"/>
        </w:rPr>
        <w:t> </w:t>
      </w:r>
      <w:r>
        <w:rPr/>
        <w:t>tidak</w:t>
      </w:r>
      <w:r>
        <w:rPr>
          <w:spacing w:val="-17"/>
        </w:rPr>
        <w:t> </w:t>
      </w:r>
      <w:r>
        <w:rPr/>
        <w:t>bisa disembuhkan dan memerlukan pengobatan berupa transplantasi ginjal, dialisis peritoneal, hemodialisis dan rawat jalan dalam jangka waktu yang lama. Hemodialisis mempunyai dampak tertentu bagi pasien (Black &amp; Hawks, 2014). Dampak</w:t>
      </w:r>
      <w:r>
        <w:rPr>
          <w:spacing w:val="-8"/>
        </w:rPr>
        <w:t> </w:t>
      </w:r>
      <w:r>
        <w:rPr/>
        <w:t>pasien</w:t>
      </w:r>
      <w:r>
        <w:rPr>
          <w:spacing w:val="-8"/>
        </w:rPr>
        <w:t> </w:t>
      </w:r>
      <w:r>
        <w:rPr/>
        <w:t>yang</w:t>
      </w:r>
      <w:r>
        <w:rPr>
          <w:spacing w:val="-12"/>
        </w:rPr>
        <w:t> </w:t>
      </w:r>
      <w:r>
        <w:rPr/>
        <w:t>menjalani</w:t>
      </w:r>
      <w:r>
        <w:rPr>
          <w:spacing w:val="-7"/>
        </w:rPr>
        <w:t> </w:t>
      </w:r>
      <w:r>
        <w:rPr/>
        <w:t>hemodialisis</w:t>
      </w:r>
      <w:r>
        <w:rPr>
          <w:spacing w:val="-5"/>
        </w:rPr>
        <w:t> </w:t>
      </w:r>
      <w:r>
        <w:rPr/>
        <w:t>yaitu</w:t>
      </w:r>
      <w:r>
        <w:rPr>
          <w:spacing w:val="-8"/>
        </w:rPr>
        <w:t> </w:t>
      </w:r>
      <w:r>
        <w:rPr/>
        <w:t>kurangnya</w:t>
      </w:r>
      <w:r>
        <w:rPr>
          <w:spacing w:val="-6"/>
        </w:rPr>
        <w:t> </w:t>
      </w:r>
      <w:r>
        <w:rPr/>
        <w:t>kontrol</w:t>
      </w:r>
      <w:r>
        <w:rPr>
          <w:spacing w:val="-6"/>
        </w:rPr>
        <w:t> </w:t>
      </w:r>
      <w:r>
        <w:rPr/>
        <w:t>atas</w:t>
      </w:r>
      <w:r>
        <w:rPr>
          <w:spacing w:val="-9"/>
        </w:rPr>
        <w:t> </w:t>
      </w:r>
      <w:r>
        <w:rPr/>
        <w:t>aktivitas kehidupan sehari-hari dan sosial, kehilangan kebebasan, pensiun dini, tekanan keuangan,</w:t>
      </w:r>
      <w:r>
        <w:rPr>
          <w:spacing w:val="-15"/>
        </w:rPr>
        <w:t> </w:t>
      </w:r>
      <w:r>
        <w:rPr/>
        <w:t>gangguan</w:t>
      </w:r>
      <w:r>
        <w:rPr>
          <w:spacing w:val="-15"/>
        </w:rPr>
        <w:t> </w:t>
      </w:r>
      <w:r>
        <w:rPr/>
        <w:t>dalam</w:t>
      </w:r>
      <w:r>
        <w:rPr>
          <w:spacing w:val="-18"/>
        </w:rPr>
        <w:t> </w:t>
      </w:r>
      <w:r>
        <w:rPr/>
        <w:t>kehidupan</w:t>
      </w:r>
      <w:r>
        <w:rPr>
          <w:spacing w:val="-15"/>
        </w:rPr>
        <w:t> </w:t>
      </w:r>
      <w:r>
        <w:rPr/>
        <w:t>keluarga,</w:t>
      </w:r>
      <w:r>
        <w:rPr>
          <w:spacing w:val="-15"/>
        </w:rPr>
        <w:t> </w:t>
      </w:r>
      <w:r>
        <w:rPr/>
        <w:t>perubahan</w:t>
      </w:r>
      <w:r>
        <w:rPr>
          <w:spacing w:val="-19"/>
        </w:rPr>
        <w:t> </w:t>
      </w:r>
      <w:r>
        <w:rPr/>
        <w:t>citra</w:t>
      </w:r>
      <w:r>
        <w:rPr>
          <w:spacing w:val="-18"/>
        </w:rPr>
        <w:t> </w:t>
      </w:r>
      <w:r>
        <w:rPr/>
        <w:t>diri,</w:t>
      </w:r>
      <w:r>
        <w:rPr>
          <w:spacing w:val="-19"/>
        </w:rPr>
        <w:t> </w:t>
      </w:r>
      <w:r>
        <w:rPr/>
        <w:t>dan</w:t>
      </w:r>
      <w:r>
        <w:rPr>
          <w:spacing w:val="-19"/>
        </w:rPr>
        <w:t> </w:t>
      </w:r>
      <w:r>
        <w:rPr/>
        <w:t>berkurang harga diri </w:t>
      </w:r>
      <w:r>
        <w:rPr>
          <w:spacing w:val="-3"/>
        </w:rPr>
        <w:t>sehingga </w:t>
      </w:r>
      <w:r>
        <w:rPr/>
        <w:t>mengakibatkan masalah dalam psikososial seperti kecemasan, isolasi sosial, kesepian, tidak berdaya, putus asa dan depresi (Farida, 2016). Penelitian Keskin dan Engin (2020) menunjukkan bahwa pasien yang menjalani hemodialisis sering mengalami depresi, keinginan bunuh diri meningkat apabila mengalami tingkat depresi yang parah dan bertambahnya usia pada pasien gagal ginjal kronis. Penelitian Kurella et al. (2016) juga mengatakan bahwa pasien gagal ginjal tahap akhir kehilangan kemampuan fisik dan kognitif yang akhirnya membawa pasien pada kesedihan dan keputusasaan sehingga menyebabkan pemutusan dialisis, perilaku ini dianggap sebagai pemikiran bunuh diri, bunuh diri dipicu akibat kegagalan mengatasi stres</w:t>
      </w:r>
      <w:r>
        <w:rPr>
          <w:spacing w:val="-27"/>
        </w:rPr>
        <w:t> </w:t>
      </w:r>
      <w:r>
        <w:rPr/>
        <w:t>dialisis.</w:t>
      </w:r>
    </w:p>
    <w:p>
      <w:pPr>
        <w:pStyle w:val="BodyText"/>
        <w:spacing w:line="480" w:lineRule="auto" w:before="169"/>
        <w:ind w:left="588" w:right="123" w:firstLine="576"/>
        <w:jc w:val="both"/>
      </w:pPr>
      <w:r>
        <w:rPr/>
        <w:t>Di</w:t>
      </w:r>
      <w:r>
        <w:rPr>
          <w:spacing w:val="-15"/>
        </w:rPr>
        <w:t> </w:t>
      </w:r>
      <w:r>
        <w:rPr/>
        <w:t>Indonesia</w:t>
      </w:r>
      <w:r>
        <w:rPr>
          <w:spacing w:val="-15"/>
        </w:rPr>
        <w:t> </w:t>
      </w:r>
      <w:r>
        <w:rPr/>
        <w:t>jumlah</w:t>
      </w:r>
      <w:r>
        <w:rPr>
          <w:spacing w:val="-15"/>
        </w:rPr>
        <w:t> </w:t>
      </w:r>
      <w:r>
        <w:rPr/>
        <w:t>penderita</w:t>
      </w:r>
      <w:r>
        <w:rPr>
          <w:spacing w:val="-15"/>
        </w:rPr>
        <w:t> </w:t>
      </w:r>
      <w:r>
        <w:rPr/>
        <w:t>penyakit</w:t>
      </w:r>
      <w:r>
        <w:rPr>
          <w:spacing w:val="-15"/>
        </w:rPr>
        <w:t> </w:t>
      </w:r>
      <w:r>
        <w:rPr/>
        <w:t>ginjal</w:t>
      </w:r>
      <w:r>
        <w:rPr>
          <w:spacing w:val="-15"/>
        </w:rPr>
        <w:t> </w:t>
      </w:r>
      <w:r>
        <w:rPr/>
        <w:t>kronik</w:t>
      </w:r>
      <w:r>
        <w:rPr>
          <w:spacing w:val="-15"/>
        </w:rPr>
        <w:t> </w:t>
      </w:r>
      <w:r>
        <w:rPr/>
        <w:t>meningkat</w:t>
      </w:r>
      <w:r>
        <w:rPr>
          <w:spacing w:val="-15"/>
        </w:rPr>
        <w:t> </w:t>
      </w:r>
      <w:r>
        <w:rPr/>
        <w:t>sangat</w:t>
      </w:r>
      <w:r>
        <w:rPr>
          <w:spacing w:val="-15"/>
        </w:rPr>
        <w:t> </w:t>
      </w:r>
      <w:r>
        <w:rPr/>
        <w:t>cepat. Penyakit ginjal kronik menjadi penyakit yang mengancam jiwa, serta menjadi permasalahan</w:t>
      </w:r>
      <w:r>
        <w:rPr>
          <w:spacing w:val="20"/>
        </w:rPr>
        <w:t> </w:t>
      </w:r>
      <w:r>
        <w:rPr/>
        <w:t>sosial</w:t>
      </w:r>
      <w:r>
        <w:rPr>
          <w:spacing w:val="20"/>
        </w:rPr>
        <w:t> </w:t>
      </w:r>
      <w:r>
        <w:rPr/>
        <w:t>dan</w:t>
      </w:r>
      <w:r>
        <w:rPr>
          <w:spacing w:val="20"/>
        </w:rPr>
        <w:t> </w:t>
      </w:r>
      <w:r>
        <w:rPr/>
        <w:t>ekonomi</w:t>
      </w:r>
      <w:r>
        <w:rPr>
          <w:spacing w:val="20"/>
        </w:rPr>
        <w:t> </w:t>
      </w:r>
      <w:r>
        <w:rPr>
          <w:spacing w:val="-3"/>
        </w:rPr>
        <w:t>bagi</w:t>
      </w:r>
      <w:r>
        <w:rPr>
          <w:spacing w:val="20"/>
        </w:rPr>
        <w:t> </w:t>
      </w:r>
      <w:r>
        <w:rPr/>
        <w:t>penderita</w:t>
      </w:r>
      <w:r>
        <w:rPr>
          <w:spacing w:val="20"/>
        </w:rPr>
        <w:t> </w:t>
      </w:r>
      <w:r>
        <w:rPr/>
        <w:t>dan</w:t>
      </w:r>
      <w:r>
        <w:rPr>
          <w:spacing w:val="16"/>
        </w:rPr>
        <w:t> </w:t>
      </w:r>
      <w:r>
        <w:rPr/>
        <w:t>keluarganya.</w:t>
      </w:r>
      <w:r>
        <w:rPr>
          <w:spacing w:val="20"/>
        </w:rPr>
        <w:t> </w:t>
      </w:r>
      <w:r>
        <w:rPr/>
        <w:t>Data</w:t>
      </w:r>
      <w:r>
        <w:rPr>
          <w:spacing w:val="20"/>
        </w:rPr>
        <w:t> </w:t>
      </w:r>
      <w:r>
        <w:rPr/>
        <w:t>di</w:t>
      </w:r>
      <w:r>
        <w:rPr>
          <w:spacing w:val="18"/>
        </w:rPr>
        <w:t> </w:t>
      </w:r>
      <w:r>
        <w:rPr/>
        <w:t>tahun</w:t>
      </w:r>
    </w:p>
    <w:p>
      <w:pPr>
        <w:pStyle w:val="BodyText"/>
        <w:rPr>
          <w:sz w:val="20"/>
        </w:rPr>
      </w:pPr>
    </w:p>
    <w:p>
      <w:pPr>
        <w:pStyle w:val="BodyText"/>
        <w:spacing w:before="2"/>
        <w:rPr>
          <w:sz w:val="22"/>
        </w:rPr>
      </w:pPr>
    </w:p>
    <w:p>
      <w:pPr>
        <w:pStyle w:val="BodyText"/>
        <w:ind w:left="467"/>
        <w:jc w:val="center"/>
      </w:pPr>
      <w:r>
        <w:rPr/>
        <w:t>1</w:t>
      </w:r>
    </w:p>
    <w:p>
      <w:pPr>
        <w:spacing w:after="0"/>
        <w:jc w:val="center"/>
        <w:sectPr>
          <w:type w:val="continuous"/>
          <w:pgSz w:w="11910" w:h="16840"/>
          <w:pgMar w:top="1600" w:bottom="280" w:left="1680" w:right="1580"/>
        </w:sectPr>
      </w:pPr>
    </w:p>
    <w:p>
      <w:pPr>
        <w:pStyle w:val="BodyText"/>
        <w:rPr>
          <w:sz w:val="20"/>
        </w:rPr>
      </w:pPr>
    </w:p>
    <w:p>
      <w:pPr>
        <w:pStyle w:val="BodyText"/>
        <w:spacing w:before="11"/>
        <w:rPr>
          <w:sz w:val="21"/>
        </w:rPr>
      </w:pPr>
    </w:p>
    <w:p>
      <w:pPr>
        <w:pStyle w:val="BodyText"/>
        <w:spacing w:line="480" w:lineRule="auto" w:before="90"/>
        <w:ind w:left="588" w:right="118"/>
        <w:jc w:val="both"/>
      </w:pPr>
      <w:r>
        <w:rPr/>
        <w:t>2019 penderita penyakit ginjal kronik yang menjalani hemodialisis 219,2 juta orang, 58,3% di pulau Jawa, 21,1% di pulau Sumatera, 5,7% di Kalimantan, dan 14,8%</w:t>
      </w:r>
      <w:r>
        <w:rPr>
          <w:spacing w:val="-6"/>
        </w:rPr>
        <w:t> </w:t>
      </w:r>
      <w:r>
        <w:rPr/>
        <w:t>di</w:t>
      </w:r>
      <w:r>
        <w:rPr>
          <w:spacing w:val="-6"/>
        </w:rPr>
        <w:t> </w:t>
      </w:r>
      <w:r>
        <w:rPr/>
        <w:t>bagian</w:t>
      </w:r>
      <w:r>
        <w:rPr>
          <w:spacing w:val="-7"/>
        </w:rPr>
        <w:t> </w:t>
      </w:r>
      <w:r>
        <w:rPr/>
        <w:t>timur</w:t>
      </w:r>
      <w:r>
        <w:rPr>
          <w:spacing w:val="-6"/>
        </w:rPr>
        <w:t> </w:t>
      </w:r>
      <w:r>
        <w:rPr/>
        <w:t>Indonesia</w:t>
      </w:r>
      <w:r>
        <w:rPr>
          <w:spacing w:val="-5"/>
        </w:rPr>
        <w:t> </w:t>
      </w:r>
      <w:r>
        <w:rPr/>
        <w:t>termasuk</w:t>
      </w:r>
      <w:r>
        <w:rPr>
          <w:spacing w:val="-11"/>
        </w:rPr>
        <w:t> </w:t>
      </w:r>
      <w:r>
        <w:rPr/>
        <w:t>Bali</w:t>
      </w:r>
      <w:r>
        <w:rPr>
          <w:spacing w:val="1"/>
        </w:rPr>
        <w:t> </w:t>
      </w:r>
      <w:r>
        <w:rPr/>
        <w:t>(Suhardjono,</w:t>
      </w:r>
      <w:r>
        <w:rPr>
          <w:spacing w:val="-7"/>
        </w:rPr>
        <w:t> </w:t>
      </w:r>
      <w:r>
        <w:rPr/>
        <w:t>2019).</w:t>
      </w:r>
      <w:r>
        <w:rPr>
          <w:spacing w:val="-2"/>
        </w:rPr>
        <w:t> </w:t>
      </w:r>
      <w:r>
        <w:rPr/>
        <w:t>Gejala</w:t>
      </w:r>
      <w:r>
        <w:rPr>
          <w:spacing w:val="-5"/>
        </w:rPr>
        <w:t> </w:t>
      </w:r>
      <w:r>
        <w:rPr/>
        <w:t>depresi terdapat pada 30% pada pasien yang menjalani</w:t>
      </w:r>
      <w:r>
        <w:rPr>
          <w:spacing w:val="-24"/>
        </w:rPr>
        <w:t> </w:t>
      </w:r>
      <w:r>
        <w:rPr/>
        <w:t>hemodialisis.</w:t>
      </w:r>
    </w:p>
    <w:p>
      <w:pPr>
        <w:pStyle w:val="BodyText"/>
        <w:spacing w:line="480" w:lineRule="auto" w:before="10"/>
        <w:ind w:left="588" w:right="115" w:firstLine="576"/>
        <w:jc w:val="both"/>
      </w:pPr>
      <w:r>
        <w:rPr/>
        <w:t>Gejala depresi ini berhubungan dengan peningkatan mortalitas dan penurunan kualitas hidup dari pasien yang menjalani hemodialisis. Prevalensi depresi berat pada populasi umum adalah sekitar 1,1%-15% pada laki-laki dan 1,8%-23% pada wanita, namun pada pasien hemodialisis prevalensinya sekitar 20%-30%</w:t>
      </w:r>
      <w:r>
        <w:rPr>
          <w:spacing w:val="-12"/>
        </w:rPr>
        <w:t> </w:t>
      </w:r>
      <w:r>
        <w:rPr/>
        <w:t>bahkan</w:t>
      </w:r>
      <w:r>
        <w:rPr>
          <w:spacing w:val="-12"/>
        </w:rPr>
        <w:t> </w:t>
      </w:r>
      <w:r>
        <w:rPr/>
        <w:t>bisa</w:t>
      </w:r>
      <w:r>
        <w:rPr>
          <w:spacing w:val="-11"/>
        </w:rPr>
        <w:t> </w:t>
      </w:r>
      <w:r>
        <w:rPr/>
        <w:t>mencapai</w:t>
      </w:r>
      <w:r>
        <w:rPr>
          <w:spacing w:val="-14"/>
        </w:rPr>
        <w:t> </w:t>
      </w:r>
      <w:r>
        <w:rPr/>
        <w:t>47%.</w:t>
      </w:r>
      <w:r>
        <w:rPr>
          <w:spacing w:val="-10"/>
        </w:rPr>
        <w:t> </w:t>
      </w:r>
      <w:r>
        <w:rPr/>
        <w:t>Hasil</w:t>
      </w:r>
      <w:r>
        <w:rPr>
          <w:spacing w:val="-11"/>
        </w:rPr>
        <w:t> </w:t>
      </w:r>
      <w:r>
        <w:rPr/>
        <w:t>studi</w:t>
      </w:r>
      <w:r>
        <w:rPr>
          <w:spacing w:val="-14"/>
        </w:rPr>
        <w:t> </w:t>
      </w:r>
      <w:r>
        <w:rPr/>
        <w:t>pendahuluan</w:t>
      </w:r>
      <w:r>
        <w:rPr>
          <w:spacing w:val="-12"/>
        </w:rPr>
        <w:t> </w:t>
      </w:r>
      <w:r>
        <w:rPr/>
        <w:t>pada</w:t>
      </w:r>
      <w:r>
        <w:rPr>
          <w:spacing w:val="-11"/>
        </w:rPr>
        <w:t> </w:t>
      </w:r>
      <w:r>
        <w:rPr/>
        <w:t>bulan</w:t>
      </w:r>
      <w:r>
        <w:rPr>
          <w:spacing w:val="-12"/>
        </w:rPr>
        <w:t> </w:t>
      </w:r>
      <w:r>
        <w:rPr/>
        <w:t>Oktober 2021 di Ruang Hemodialisa RS Lavalette Malang didapatkan bahwa hampir seperempat 15-25% pasien menunjukan gejala depresi. Hasil studi pendahuluan dalam kurun waktu tiga hari dilakukan asesmen pada pasien menggunakan </w:t>
      </w:r>
      <w:r>
        <w:rPr>
          <w:i/>
        </w:rPr>
        <w:t>Beck </w:t>
      </w:r>
      <w:r>
        <w:rPr>
          <w:i/>
        </w:rPr>
        <w:t>Depression Inventory </w:t>
      </w:r>
      <w:r>
        <w:rPr/>
        <w:t>II </w:t>
      </w:r>
      <w:r>
        <w:rPr>
          <w:i/>
        </w:rPr>
        <w:t>(BDI II</w:t>
      </w:r>
      <w:r>
        <w:rPr/>
        <w:t>). Pada hari pertama </w:t>
      </w:r>
      <w:r>
        <w:rPr>
          <w:i/>
        </w:rPr>
        <w:t>shift 1 </w:t>
      </w:r>
      <w:r>
        <w:rPr/>
        <w:t>ada 50 pasien yang berkunjung 16 pasien diantaranya mengalami gejala depresi, pada hari kedua dengan jumlah 50 pasien ditemukan 14 pasien dengan gejala depresi, dan hari ketiga dari jumlah 50 pasien didapatkan 15 pasien dengan gejala depresi. Hasil wawancara lebih lanjut kepada sepuluh pasien menggunakan instrumen </w:t>
      </w:r>
      <w:r>
        <w:rPr>
          <w:i/>
        </w:rPr>
        <w:t>Beck </w:t>
      </w:r>
      <w:r>
        <w:rPr>
          <w:i/>
        </w:rPr>
        <w:t>Depression Inventory </w:t>
      </w:r>
      <w:r>
        <w:rPr/>
        <w:t>II </w:t>
      </w:r>
      <w:r>
        <w:rPr>
          <w:i/>
        </w:rPr>
        <w:t>(BDI II</w:t>
      </w:r>
      <w:r>
        <w:rPr/>
        <w:t>), separuh pasein mengatakan terkadang dirinya merasa</w:t>
      </w:r>
      <w:r>
        <w:rPr>
          <w:spacing w:val="-9"/>
        </w:rPr>
        <w:t> </w:t>
      </w:r>
      <w:r>
        <w:rPr/>
        <w:t>putus</w:t>
      </w:r>
      <w:r>
        <w:rPr>
          <w:spacing w:val="-12"/>
        </w:rPr>
        <w:t> </w:t>
      </w:r>
      <w:r>
        <w:rPr/>
        <w:t>asa,</w:t>
      </w:r>
      <w:r>
        <w:rPr>
          <w:spacing w:val="-10"/>
        </w:rPr>
        <w:t> </w:t>
      </w:r>
      <w:r>
        <w:rPr/>
        <w:t>rendah</w:t>
      </w:r>
      <w:r>
        <w:rPr>
          <w:spacing w:val="-10"/>
        </w:rPr>
        <w:t> </w:t>
      </w:r>
      <w:r>
        <w:rPr/>
        <w:t>diri,</w:t>
      </w:r>
      <w:r>
        <w:rPr>
          <w:spacing w:val="-10"/>
        </w:rPr>
        <w:t> </w:t>
      </w:r>
      <w:r>
        <w:rPr/>
        <w:t>merasa</w:t>
      </w:r>
      <w:r>
        <w:rPr>
          <w:spacing w:val="-9"/>
        </w:rPr>
        <w:t> </w:t>
      </w:r>
      <w:r>
        <w:rPr/>
        <w:t>cemas</w:t>
      </w:r>
      <w:r>
        <w:rPr>
          <w:spacing w:val="-12"/>
        </w:rPr>
        <w:t> </w:t>
      </w:r>
      <w:r>
        <w:rPr/>
        <w:t>dan</w:t>
      </w:r>
      <w:r>
        <w:rPr>
          <w:spacing w:val="-10"/>
        </w:rPr>
        <w:t> </w:t>
      </w:r>
      <w:r>
        <w:rPr/>
        <w:t>khawatir</w:t>
      </w:r>
      <w:r>
        <w:rPr>
          <w:spacing w:val="-10"/>
        </w:rPr>
        <w:t> </w:t>
      </w:r>
      <w:r>
        <w:rPr/>
        <w:t>terhadap</w:t>
      </w:r>
      <w:r>
        <w:rPr>
          <w:spacing w:val="-10"/>
        </w:rPr>
        <w:t> </w:t>
      </w:r>
      <w:r>
        <w:rPr/>
        <w:t>kondisi</w:t>
      </w:r>
      <w:r>
        <w:rPr>
          <w:spacing w:val="-9"/>
        </w:rPr>
        <w:t> </w:t>
      </w:r>
      <w:r>
        <w:rPr/>
        <w:t>dirinya. Tiga pasien diantaranya juga mengatakan kurangnya minat </w:t>
      </w:r>
      <w:r>
        <w:rPr>
          <w:spacing w:val="1"/>
        </w:rPr>
        <w:t>atau </w:t>
      </w:r>
      <w:r>
        <w:rPr/>
        <w:t>motivasi terhadap tindakan sehari-hari, tidak bersemangat untuk sekedar ngobrol atau bersosialisasi dengan teman atau tetangga. Hampir seluruh pasien yang ditemui mengeluhkan adanya</w:t>
      </w:r>
      <w:r>
        <w:rPr>
          <w:spacing w:val="-5"/>
        </w:rPr>
        <w:t> </w:t>
      </w:r>
      <w:r>
        <w:rPr/>
        <w:t>dampak</w:t>
      </w:r>
      <w:r>
        <w:rPr>
          <w:spacing w:val="-7"/>
        </w:rPr>
        <w:t> </w:t>
      </w:r>
      <w:r>
        <w:rPr/>
        <w:t>fisik</w:t>
      </w:r>
      <w:r>
        <w:rPr>
          <w:spacing w:val="-11"/>
        </w:rPr>
        <w:t> </w:t>
      </w:r>
      <w:r>
        <w:rPr/>
        <w:t>akibat</w:t>
      </w:r>
      <w:r>
        <w:rPr>
          <w:spacing w:val="-9"/>
        </w:rPr>
        <w:t> </w:t>
      </w:r>
      <w:r>
        <w:rPr/>
        <w:t>depresi</w:t>
      </w:r>
      <w:r>
        <w:rPr>
          <w:spacing w:val="-6"/>
        </w:rPr>
        <w:t> </w:t>
      </w:r>
      <w:r>
        <w:rPr/>
        <w:t>seperti</w:t>
      </w:r>
      <w:r>
        <w:rPr>
          <w:spacing w:val="-9"/>
        </w:rPr>
        <w:t> </w:t>
      </w:r>
      <w:r>
        <w:rPr/>
        <w:t>merasa</w:t>
      </w:r>
      <w:r>
        <w:rPr>
          <w:spacing w:val="-5"/>
        </w:rPr>
        <w:t> </w:t>
      </w:r>
      <w:r>
        <w:rPr/>
        <w:t>kelelahan,</w:t>
      </w:r>
      <w:r>
        <w:rPr>
          <w:spacing w:val="-11"/>
        </w:rPr>
        <w:t> </w:t>
      </w:r>
      <w:r>
        <w:rPr/>
        <w:t>sulit</w:t>
      </w:r>
      <w:r>
        <w:rPr>
          <w:spacing w:val="-9"/>
        </w:rPr>
        <w:t> </w:t>
      </w:r>
      <w:r>
        <w:rPr/>
        <w:t>tidur,</w:t>
      </w:r>
      <w:r>
        <w:rPr>
          <w:spacing w:val="-10"/>
        </w:rPr>
        <w:t> </w:t>
      </w:r>
      <w:r>
        <w:rPr/>
        <w:t>merasakan pusing dan tidak berselera</w:t>
      </w:r>
      <w:r>
        <w:rPr>
          <w:spacing w:val="-9"/>
        </w:rPr>
        <w:t> </w:t>
      </w:r>
      <w:r>
        <w:rPr/>
        <w:t>makan.</w:t>
      </w:r>
    </w:p>
    <w:p>
      <w:pPr>
        <w:spacing w:after="0" w:line="480" w:lineRule="auto"/>
        <w:jc w:val="both"/>
        <w:sectPr>
          <w:headerReference w:type="default" r:id="rId5"/>
          <w:pgSz w:w="11910" w:h="16840"/>
          <w:pgMar w:header="854" w:footer="0" w:top="1100" w:bottom="280" w:left="1680" w:right="1580"/>
          <w:pgNumType w:start="2"/>
        </w:sectPr>
      </w:pPr>
    </w:p>
    <w:p>
      <w:pPr>
        <w:pStyle w:val="BodyText"/>
        <w:rPr>
          <w:sz w:val="20"/>
        </w:rPr>
      </w:pPr>
    </w:p>
    <w:p>
      <w:pPr>
        <w:pStyle w:val="BodyText"/>
        <w:spacing w:before="11"/>
        <w:rPr>
          <w:sz w:val="21"/>
        </w:rPr>
      </w:pPr>
    </w:p>
    <w:p>
      <w:pPr>
        <w:pStyle w:val="BodyText"/>
        <w:spacing w:line="480" w:lineRule="auto" w:before="90"/>
        <w:ind w:left="588" w:right="122" w:firstLine="576"/>
        <w:jc w:val="both"/>
      </w:pPr>
      <w:r>
        <w:rPr/>
        <w:t>Hampir seluruh pasien yang ditemui mengeluhkan adanya dampak fisik akibat depresi seperti merasa kelelahan, sulit tidur, merasakan pusing dan tidak berselera makan. Hal ini penting karena depresi pada penyakit medis yang kronis telah dikaitkan dengan kurangnya kepatuhan terhadap regimen pengobatan, kecenderungan bunuh diri dan tingkat kelangsungan hidup. Pendekatan holistik diperlukan dalam mengobati pasien hemodialisis. Psikiater dan nefrologis dilibatkan sebagai bagian dari tim multidisiplin untuk meningkatkan secara efektif kualitas</w:t>
      </w:r>
      <w:r>
        <w:rPr>
          <w:spacing w:val="-13"/>
        </w:rPr>
        <w:t> </w:t>
      </w:r>
      <w:r>
        <w:rPr/>
        <w:t>hidup</w:t>
      </w:r>
      <w:r>
        <w:rPr>
          <w:spacing w:val="-11"/>
        </w:rPr>
        <w:t> </w:t>
      </w:r>
      <w:r>
        <w:rPr/>
        <w:t>pasien.</w:t>
      </w:r>
      <w:r>
        <w:rPr>
          <w:spacing w:val="-11"/>
        </w:rPr>
        <w:t> </w:t>
      </w:r>
      <w:r>
        <w:rPr/>
        <w:t>Stres</w:t>
      </w:r>
      <w:r>
        <w:rPr>
          <w:spacing w:val="-13"/>
        </w:rPr>
        <w:t> </w:t>
      </w:r>
      <w:r>
        <w:rPr/>
        <w:t>dalam</w:t>
      </w:r>
      <w:r>
        <w:rPr>
          <w:spacing w:val="-10"/>
        </w:rPr>
        <w:t> </w:t>
      </w:r>
      <w:r>
        <w:rPr/>
        <w:t>menjalani</w:t>
      </w:r>
      <w:r>
        <w:rPr>
          <w:spacing w:val="-10"/>
        </w:rPr>
        <w:t> </w:t>
      </w:r>
      <w:r>
        <w:rPr/>
        <w:t>pengobatan</w:t>
      </w:r>
      <w:r>
        <w:rPr>
          <w:spacing w:val="-11"/>
        </w:rPr>
        <w:t> </w:t>
      </w:r>
      <w:r>
        <w:rPr/>
        <w:t>dan</w:t>
      </w:r>
      <w:r>
        <w:rPr>
          <w:spacing w:val="-11"/>
        </w:rPr>
        <w:t> </w:t>
      </w:r>
      <w:r>
        <w:rPr/>
        <w:t>beban</w:t>
      </w:r>
      <w:r>
        <w:rPr>
          <w:spacing w:val="-11"/>
        </w:rPr>
        <w:t> </w:t>
      </w:r>
      <w:r>
        <w:rPr/>
        <w:t>penyakit</w:t>
      </w:r>
      <w:r>
        <w:rPr>
          <w:spacing w:val="-10"/>
        </w:rPr>
        <w:t> </w:t>
      </w:r>
      <w:r>
        <w:rPr/>
        <w:t>akibat hemodialisis tidak bisa dihindari seumur hidup oleh pasien dan seluruh keluarga, terutama ketika pasien adalah kepala rumah tangga (Saeed &amp; Shakoor,</w:t>
      </w:r>
      <w:r>
        <w:rPr>
          <w:spacing w:val="-20"/>
        </w:rPr>
        <w:t> </w:t>
      </w:r>
      <w:r>
        <w:rPr/>
        <w:t>2017).</w:t>
      </w:r>
    </w:p>
    <w:p>
      <w:pPr>
        <w:pStyle w:val="BodyText"/>
        <w:spacing w:line="480" w:lineRule="auto" w:before="10"/>
        <w:ind w:left="588" w:right="126" w:firstLine="576"/>
        <w:jc w:val="both"/>
      </w:pPr>
      <w:r>
        <w:rPr/>
        <w:t>Berdasarkan uraian diatas peneliti tertarik untuk melakukan penelitian mengenai manajemen depresi terhadap tingkat depresi pada pasien gagal ginjal kronik di Ruang Hemodialisa RS Lavalette Malang.</w:t>
      </w:r>
    </w:p>
    <w:p>
      <w:pPr>
        <w:pStyle w:val="Heading1"/>
        <w:numPr>
          <w:ilvl w:val="0"/>
          <w:numId w:val="1"/>
        </w:numPr>
        <w:tabs>
          <w:tab w:pos="1016" w:val="left" w:leader="none"/>
          <w:tab w:pos="1017" w:val="left" w:leader="none"/>
        </w:tabs>
        <w:spacing w:line="240" w:lineRule="auto" w:before="54" w:after="0"/>
        <w:ind w:left="1017" w:right="0" w:hanging="429"/>
        <w:jc w:val="left"/>
      </w:pPr>
      <w:r>
        <w:rPr/>
        <w:t>Pembatasan dan Rumusan</w:t>
      </w:r>
      <w:r>
        <w:rPr>
          <w:spacing w:val="-12"/>
        </w:rPr>
        <w:t> </w:t>
      </w:r>
      <w:r>
        <w:rPr/>
        <w:t>Masalah</w:t>
      </w:r>
    </w:p>
    <w:p>
      <w:pPr>
        <w:pStyle w:val="BodyText"/>
        <w:spacing w:before="5"/>
        <w:rPr>
          <w:b/>
          <w:sz w:val="20"/>
        </w:rPr>
      </w:pPr>
    </w:p>
    <w:p>
      <w:pPr>
        <w:pStyle w:val="BodyText"/>
        <w:spacing w:line="480" w:lineRule="auto" w:before="1"/>
        <w:ind w:left="588" w:right="126" w:firstLine="428"/>
        <w:jc w:val="both"/>
      </w:pPr>
      <w:r>
        <w:rPr/>
        <w:t>Depresi pada pasien gagal ginjal kronik yang menjalani hemodialisa memiliki banyak faktor penyebabnya. Akan tetapi pada penelitian ini tidak dilakukan pembahasan mengenai faktor-faktor yang terkait. Penelitian ini hanya berfokus pada pemberian intervensi manajemen depresi pada pasien gagal ginjal kronis.</w:t>
      </w:r>
    </w:p>
    <w:p>
      <w:pPr>
        <w:pStyle w:val="BodyText"/>
        <w:spacing w:line="480" w:lineRule="auto" w:before="170"/>
        <w:ind w:left="588" w:right="122" w:firstLine="428"/>
        <w:jc w:val="both"/>
      </w:pPr>
      <w:r>
        <w:rPr/>
        <w:t>Berdasarkan batasan masalah tersebut dirumuskan suatu masalah yang secara terfokus</w:t>
      </w:r>
      <w:r>
        <w:rPr>
          <w:spacing w:val="-15"/>
        </w:rPr>
        <w:t> </w:t>
      </w:r>
      <w:r>
        <w:rPr/>
        <w:t>untuk</w:t>
      </w:r>
      <w:r>
        <w:rPr>
          <w:spacing w:val="-13"/>
        </w:rPr>
        <w:t> </w:t>
      </w:r>
      <w:r>
        <w:rPr/>
        <w:t>meneliti</w:t>
      </w:r>
      <w:r>
        <w:rPr>
          <w:spacing w:val="-12"/>
        </w:rPr>
        <w:t> </w:t>
      </w:r>
      <w:r>
        <w:rPr/>
        <w:t>“Apakah</w:t>
      </w:r>
      <w:r>
        <w:rPr>
          <w:spacing w:val="-13"/>
        </w:rPr>
        <w:t> </w:t>
      </w:r>
      <w:r>
        <w:rPr/>
        <w:t>ada</w:t>
      </w:r>
      <w:r>
        <w:rPr>
          <w:spacing w:val="-11"/>
        </w:rPr>
        <w:t> </w:t>
      </w:r>
      <w:r>
        <w:rPr/>
        <w:t>pengaruh</w:t>
      </w:r>
      <w:r>
        <w:rPr>
          <w:spacing w:val="-13"/>
        </w:rPr>
        <w:t> </w:t>
      </w:r>
      <w:r>
        <w:rPr/>
        <w:t>manajemen</w:t>
      </w:r>
      <w:r>
        <w:rPr>
          <w:spacing w:val="-13"/>
        </w:rPr>
        <w:t> </w:t>
      </w:r>
      <w:r>
        <w:rPr/>
        <w:t>depresi</w:t>
      </w:r>
      <w:r>
        <w:rPr>
          <w:spacing w:val="-13"/>
        </w:rPr>
        <w:t> </w:t>
      </w:r>
      <w:r>
        <w:rPr/>
        <w:t>terhadap</w:t>
      </w:r>
      <w:r>
        <w:rPr>
          <w:spacing w:val="-13"/>
        </w:rPr>
        <w:t> </w:t>
      </w:r>
      <w:r>
        <w:rPr/>
        <w:t>tingkat depresi</w:t>
      </w:r>
      <w:r>
        <w:rPr>
          <w:spacing w:val="-15"/>
        </w:rPr>
        <w:t> </w:t>
      </w:r>
      <w:r>
        <w:rPr/>
        <w:t>pada</w:t>
      </w:r>
      <w:r>
        <w:rPr>
          <w:spacing w:val="-14"/>
        </w:rPr>
        <w:t> </w:t>
      </w:r>
      <w:r>
        <w:rPr/>
        <w:t>pasien</w:t>
      </w:r>
      <w:r>
        <w:rPr>
          <w:spacing w:val="-15"/>
        </w:rPr>
        <w:t> </w:t>
      </w:r>
      <w:r>
        <w:rPr/>
        <w:t>gagal</w:t>
      </w:r>
      <w:r>
        <w:rPr>
          <w:spacing w:val="-10"/>
        </w:rPr>
        <w:t> </w:t>
      </w:r>
      <w:r>
        <w:rPr/>
        <w:t>ginjal</w:t>
      </w:r>
      <w:r>
        <w:rPr>
          <w:spacing w:val="-15"/>
        </w:rPr>
        <w:t> </w:t>
      </w:r>
      <w:r>
        <w:rPr/>
        <w:t>kronik</w:t>
      </w:r>
      <w:r>
        <w:rPr>
          <w:spacing w:val="-15"/>
        </w:rPr>
        <w:t> </w:t>
      </w:r>
      <w:r>
        <w:rPr/>
        <w:t>di</w:t>
      </w:r>
      <w:r>
        <w:rPr>
          <w:spacing w:val="-15"/>
        </w:rPr>
        <w:t> </w:t>
      </w:r>
      <w:r>
        <w:rPr/>
        <w:t>Ruang</w:t>
      </w:r>
      <w:r>
        <w:rPr>
          <w:spacing w:val="-15"/>
        </w:rPr>
        <w:t> </w:t>
      </w:r>
      <w:r>
        <w:rPr/>
        <w:t>Hemodialisa</w:t>
      </w:r>
      <w:r>
        <w:rPr>
          <w:spacing w:val="-14"/>
        </w:rPr>
        <w:t> </w:t>
      </w:r>
      <w:r>
        <w:rPr/>
        <w:t>RS</w:t>
      </w:r>
      <w:r>
        <w:rPr>
          <w:spacing w:val="-13"/>
        </w:rPr>
        <w:t> </w:t>
      </w:r>
      <w:r>
        <w:rPr/>
        <w:t>Lavalette</w:t>
      </w:r>
      <w:r>
        <w:rPr>
          <w:spacing w:val="-14"/>
        </w:rPr>
        <w:t> </w:t>
      </w:r>
      <w:r>
        <w:rPr/>
        <w:t>Malang</w:t>
      </w:r>
    </w:p>
    <w:p>
      <w:pPr>
        <w:pStyle w:val="BodyText"/>
        <w:spacing w:before="10"/>
        <w:ind w:left="588"/>
      </w:pPr>
      <w:r>
        <w:rPr/>
        <w:t>?”</w:t>
      </w:r>
    </w:p>
    <w:p>
      <w:pPr>
        <w:spacing w:after="0"/>
        <w:sectPr>
          <w:pgSz w:w="11910" w:h="16840"/>
          <w:pgMar w:header="854" w:footer="0" w:top="1100" w:bottom="280" w:left="1680" w:right="1580"/>
        </w:sectPr>
      </w:pPr>
    </w:p>
    <w:p>
      <w:pPr>
        <w:pStyle w:val="BodyText"/>
        <w:rPr>
          <w:sz w:val="20"/>
        </w:rPr>
      </w:pPr>
    </w:p>
    <w:p>
      <w:pPr>
        <w:pStyle w:val="BodyText"/>
        <w:spacing w:before="3"/>
        <w:rPr>
          <w:sz w:val="22"/>
        </w:rPr>
      </w:pPr>
    </w:p>
    <w:p>
      <w:pPr>
        <w:pStyle w:val="Heading1"/>
        <w:numPr>
          <w:ilvl w:val="0"/>
          <w:numId w:val="1"/>
        </w:numPr>
        <w:tabs>
          <w:tab w:pos="1017" w:val="left" w:leader="none"/>
        </w:tabs>
        <w:spacing w:line="240" w:lineRule="auto" w:before="90" w:after="0"/>
        <w:ind w:left="1017" w:right="0" w:hanging="429"/>
        <w:jc w:val="left"/>
      </w:pPr>
      <w:r>
        <w:rPr/>
        <w:t>Tujuan</w:t>
      </w:r>
      <w:r>
        <w:rPr>
          <w:spacing w:val="-5"/>
        </w:rPr>
        <w:t> </w:t>
      </w:r>
      <w:r>
        <w:rPr/>
        <w:t>Penelitian</w:t>
      </w:r>
    </w:p>
    <w:p>
      <w:pPr>
        <w:pStyle w:val="BodyText"/>
        <w:spacing w:before="9"/>
        <w:rPr>
          <w:b/>
          <w:sz w:val="20"/>
        </w:rPr>
      </w:pPr>
    </w:p>
    <w:p>
      <w:pPr>
        <w:pStyle w:val="BodyText"/>
        <w:ind w:left="1308"/>
      </w:pPr>
      <w:r>
        <w:rPr/>
        <w:drawing>
          <wp:anchor distT="0" distB="0" distL="0" distR="0" allowOverlap="1" layoutInCell="1" locked="0" behindDoc="0" simplePos="0" relativeHeight="0">
            <wp:simplePos x="0" y="0"/>
            <wp:positionH relativeFrom="page">
              <wp:posOffset>1724660</wp:posOffset>
            </wp:positionH>
            <wp:positionV relativeFrom="paragraph">
              <wp:posOffset>32678</wp:posOffset>
            </wp:positionV>
            <wp:extent cx="95250" cy="11557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95250" cy="115570"/>
                    </a:xfrm>
                    <a:prstGeom prst="rect">
                      <a:avLst/>
                    </a:prstGeom>
                  </pic:spPr>
                </pic:pic>
              </a:graphicData>
            </a:graphic>
          </wp:anchor>
        </w:drawing>
      </w:r>
      <w:r>
        <w:rPr/>
        <w:t>Tujuan Umum</w:t>
      </w:r>
    </w:p>
    <w:p>
      <w:pPr>
        <w:pStyle w:val="BodyText"/>
        <w:spacing w:before="6"/>
        <w:rPr>
          <w:sz w:val="22"/>
        </w:rPr>
      </w:pPr>
    </w:p>
    <w:p>
      <w:pPr>
        <w:pStyle w:val="BodyText"/>
        <w:spacing w:line="480" w:lineRule="auto"/>
        <w:ind w:left="1016" w:right="123" w:firstLine="292"/>
        <w:jc w:val="both"/>
      </w:pPr>
      <w:r>
        <w:rPr/>
        <w:t>Tujuan umum penelitian adalah mengetahui pengaruh manajemen depresi terhadap</w:t>
      </w:r>
      <w:r>
        <w:rPr>
          <w:spacing w:val="-13"/>
        </w:rPr>
        <w:t> </w:t>
      </w:r>
      <w:r>
        <w:rPr/>
        <w:t>tingkat</w:t>
      </w:r>
      <w:r>
        <w:rPr>
          <w:spacing w:val="-9"/>
        </w:rPr>
        <w:t> </w:t>
      </w:r>
      <w:r>
        <w:rPr/>
        <w:t>depresi</w:t>
      </w:r>
      <w:r>
        <w:rPr>
          <w:spacing w:val="-9"/>
        </w:rPr>
        <w:t> </w:t>
      </w:r>
      <w:r>
        <w:rPr/>
        <w:t>pada</w:t>
      </w:r>
      <w:r>
        <w:rPr>
          <w:spacing w:val="-4"/>
        </w:rPr>
        <w:t> </w:t>
      </w:r>
      <w:r>
        <w:rPr/>
        <w:t>pasien</w:t>
      </w:r>
      <w:r>
        <w:rPr>
          <w:spacing w:val="-10"/>
        </w:rPr>
        <w:t> </w:t>
      </w:r>
      <w:r>
        <w:rPr/>
        <w:t>gagal</w:t>
      </w:r>
      <w:r>
        <w:rPr>
          <w:spacing w:val="-9"/>
        </w:rPr>
        <w:t> </w:t>
      </w:r>
      <w:r>
        <w:rPr/>
        <w:t>ginjal</w:t>
      </w:r>
      <w:r>
        <w:rPr>
          <w:spacing w:val="-9"/>
        </w:rPr>
        <w:t> </w:t>
      </w:r>
      <w:r>
        <w:rPr/>
        <w:t>kronik</w:t>
      </w:r>
      <w:r>
        <w:rPr>
          <w:spacing w:val="-10"/>
        </w:rPr>
        <w:t> </w:t>
      </w:r>
      <w:r>
        <w:rPr/>
        <w:t>di</w:t>
      </w:r>
      <w:r>
        <w:rPr>
          <w:spacing w:val="-12"/>
        </w:rPr>
        <w:t> </w:t>
      </w:r>
      <w:r>
        <w:rPr/>
        <w:t>Ruang</w:t>
      </w:r>
      <w:r>
        <w:rPr>
          <w:spacing w:val="-13"/>
        </w:rPr>
        <w:t> </w:t>
      </w:r>
      <w:r>
        <w:rPr/>
        <w:t>Hemodialisa RS Lavalette</w:t>
      </w:r>
      <w:r>
        <w:rPr>
          <w:spacing w:val="-12"/>
        </w:rPr>
        <w:t> </w:t>
      </w:r>
      <w:r>
        <w:rPr/>
        <w:t>Malang.</w:t>
      </w:r>
    </w:p>
    <w:p>
      <w:pPr>
        <w:pStyle w:val="BodyText"/>
        <w:spacing w:before="173"/>
        <w:ind w:left="1308"/>
      </w:pPr>
      <w:r>
        <w:rPr/>
        <w:drawing>
          <wp:anchor distT="0" distB="0" distL="0" distR="0" allowOverlap="1" layoutInCell="1" locked="0" behindDoc="0" simplePos="0" relativeHeight="1048">
            <wp:simplePos x="0" y="0"/>
            <wp:positionH relativeFrom="page">
              <wp:posOffset>1709420</wp:posOffset>
            </wp:positionH>
            <wp:positionV relativeFrom="paragraph">
              <wp:posOffset>142279</wp:posOffset>
            </wp:positionV>
            <wp:extent cx="110489" cy="11557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10489" cy="115570"/>
                    </a:xfrm>
                    <a:prstGeom prst="rect">
                      <a:avLst/>
                    </a:prstGeom>
                  </pic:spPr>
                </pic:pic>
              </a:graphicData>
            </a:graphic>
          </wp:anchor>
        </w:drawing>
      </w:r>
      <w:r>
        <w:rPr/>
        <w:t>Tujuan Khusus</w:t>
      </w:r>
    </w:p>
    <w:p>
      <w:pPr>
        <w:pStyle w:val="BodyText"/>
        <w:spacing w:before="2"/>
        <w:rPr>
          <w:sz w:val="22"/>
        </w:rPr>
      </w:pPr>
    </w:p>
    <w:p>
      <w:pPr>
        <w:pStyle w:val="ListParagraph"/>
        <w:numPr>
          <w:ilvl w:val="1"/>
          <w:numId w:val="1"/>
        </w:numPr>
        <w:tabs>
          <w:tab w:pos="1581" w:val="left" w:leader="none"/>
        </w:tabs>
        <w:spacing w:line="480" w:lineRule="auto" w:before="0" w:after="0"/>
        <w:ind w:left="1581" w:right="121" w:hanging="284"/>
        <w:jc w:val="both"/>
        <w:rPr>
          <w:sz w:val="24"/>
        </w:rPr>
      </w:pPr>
      <w:r>
        <w:rPr>
          <w:sz w:val="24"/>
        </w:rPr>
        <w:t>Mengidentifikasi tingkat depresi sebelum dilakukan intervensi manajemen depresi pada pasien gagal ginjal kronik di Ruang Hemodialisa RS</w:t>
      </w:r>
      <w:r>
        <w:rPr>
          <w:spacing w:val="-13"/>
          <w:sz w:val="24"/>
        </w:rPr>
        <w:t> </w:t>
      </w:r>
      <w:r>
        <w:rPr>
          <w:sz w:val="24"/>
        </w:rPr>
        <w:t>Lavalette</w:t>
      </w:r>
    </w:p>
    <w:p>
      <w:pPr>
        <w:pStyle w:val="ListParagraph"/>
        <w:numPr>
          <w:ilvl w:val="1"/>
          <w:numId w:val="1"/>
        </w:numPr>
        <w:tabs>
          <w:tab w:pos="1581" w:val="left" w:leader="none"/>
        </w:tabs>
        <w:spacing w:line="480" w:lineRule="auto" w:before="50" w:after="0"/>
        <w:ind w:left="1581" w:right="121" w:hanging="284"/>
        <w:jc w:val="both"/>
        <w:rPr>
          <w:sz w:val="24"/>
        </w:rPr>
      </w:pPr>
      <w:r>
        <w:rPr>
          <w:sz w:val="24"/>
        </w:rPr>
        <w:t>Mengidentifikasi tingkat depresi sesudah dilakukan intervensi manajemen depresi pada pasien gagal ginjal kronik di Ruang Hemodialisa RS</w:t>
      </w:r>
      <w:r>
        <w:rPr>
          <w:spacing w:val="-13"/>
          <w:sz w:val="24"/>
        </w:rPr>
        <w:t> </w:t>
      </w:r>
      <w:r>
        <w:rPr>
          <w:sz w:val="24"/>
        </w:rPr>
        <w:t>Lavalette</w:t>
      </w:r>
    </w:p>
    <w:p>
      <w:pPr>
        <w:pStyle w:val="ListParagraph"/>
        <w:numPr>
          <w:ilvl w:val="1"/>
          <w:numId w:val="1"/>
        </w:numPr>
        <w:tabs>
          <w:tab w:pos="1581" w:val="left" w:leader="none"/>
        </w:tabs>
        <w:spacing w:line="480" w:lineRule="auto" w:before="50" w:after="0"/>
        <w:ind w:left="1581" w:right="127" w:hanging="284"/>
        <w:jc w:val="both"/>
        <w:rPr>
          <w:sz w:val="24"/>
        </w:rPr>
      </w:pPr>
      <w:r>
        <w:rPr>
          <w:sz w:val="24"/>
        </w:rPr>
        <w:t>Menganalisis</w:t>
      </w:r>
      <w:r>
        <w:rPr>
          <w:spacing w:val="-18"/>
          <w:sz w:val="24"/>
        </w:rPr>
        <w:t> </w:t>
      </w:r>
      <w:r>
        <w:rPr>
          <w:sz w:val="24"/>
        </w:rPr>
        <w:t>pengaruh</w:t>
      </w:r>
      <w:r>
        <w:rPr>
          <w:spacing w:val="-17"/>
          <w:sz w:val="24"/>
        </w:rPr>
        <w:t> </w:t>
      </w:r>
      <w:r>
        <w:rPr>
          <w:sz w:val="24"/>
        </w:rPr>
        <w:t>manajemen</w:t>
      </w:r>
      <w:r>
        <w:rPr>
          <w:spacing w:val="-17"/>
          <w:sz w:val="24"/>
        </w:rPr>
        <w:t> </w:t>
      </w:r>
      <w:r>
        <w:rPr>
          <w:sz w:val="24"/>
        </w:rPr>
        <w:t>depresi</w:t>
      </w:r>
      <w:r>
        <w:rPr>
          <w:spacing w:val="-17"/>
          <w:sz w:val="24"/>
        </w:rPr>
        <w:t> </w:t>
      </w:r>
      <w:r>
        <w:rPr>
          <w:sz w:val="24"/>
        </w:rPr>
        <w:t>terhadap</w:t>
      </w:r>
      <w:r>
        <w:rPr>
          <w:spacing w:val="-17"/>
          <w:sz w:val="24"/>
        </w:rPr>
        <w:t> </w:t>
      </w:r>
      <w:r>
        <w:rPr>
          <w:sz w:val="24"/>
        </w:rPr>
        <w:t>tingkat</w:t>
      </w:r>
      <w:r>
        <w:rPr>
          <w:spacing w:val="-17"/>
          <w:sz w:val="24"/>
        </w:rPr>
        <w:t> </w:t>
      </w:r>
      <w:r>
        <w:rPr>
          <w:sz w:val="24"/>
        </w:rPr>
        <w:t>depresi</w:t>
      </w:r>
      <w:r>
        <w:rPr>
          <w:spacing w:val="-17"/>
          <w:sz w:val="24"/>
        </w:rPr>
        <w:t> </w:t>
      </w:r>
      <w:r>
        <w:rPr>
          <w:sz w:val="24"/>
        </w:rPr>
        <w:t>pada pasien gagal ginjal kronik di Ruang Hemodialisa RS Lavalette</w:t>
      </w:r>
      <w:r>
        <w:rPr>
          <w:spacing w:val="-23"/>
          <w:sz w:val="24"/>
        </w:rPr>
        <w:t> </w:t>
      </w:r>
      <w:r>
        <w:rPr>
          <w:sz w:val="24"/>
        </w:rPr>
        <w:t>Malang</w:t>
      </w:r>
    </w:p>
    <w:p>
      <w:pPr>
        <w:pStyle w:val="Heading1"/>
        <w:numPr>
          <w:ilvl w:val="0"/>
          <w:numId w:val="1"/>
        </w:numPr>
        <w:tabs>
          <w:tab w:pos="1017" w:val="left" w:leader="none"/>
        </w:tabs>
        <w:spacing w:line="240" w:lineRule="auto" w:before="54" w:after="0"/>
        <w:ind w:left="1017" w:right="0" w:hanging="429"/>
        <w:jc w:val="left"/>
      </w:pPr>
      <w:r>
        <w:rPr/>
        <w:t>Manfaat</w:t>
      </w:r>
      <w:r>
        <w:rPr>
          <w:spacing w:val="-5"/>
        </w:rPr>
        <w:t> </w:t>
      </w:r>
      <w:r>
        <w:rPr/>
        <w:t>Penelitian</w:t>
      </w:r>
    </w:p>
    <w:p>
      <w:pPr>
        <w:pStyle w:val="BodyText"/>
        <w:spacing w:before="10"/>
        <w:rPr>
          <w:b/>
          <w:sz w:val="20"/>
        </w:rPr>
      </w:pPr>
    </w:p>
    <w:p>
      <w:pPr>
        <w:pStyle w:val="BodyText"/>
        <w:ind w:left="1308"/>
      </w:pPr>
      <w:r>
        <w:rPr/>
        <w:drawing>
          <wp:anchor distT="0" distB="0" distL="0" distR="0" allowOverlap="1" layoutInCell="1" locked="0" behindDoc="0" simplePos="0" relativeHeight="1072">
            <wp:simplePos x="0" y="0"/>
            <wp:positionH relativeFrom="page">
              <wp:posOffset>1724660</wp:posOffset>
            </wp:positionH>
            <wp:positionV relativeFrom="paragraph">
              <wp:posOffset>31535</wp:posOffset>
            </wp:positionV>
            <wp:extent cx="95250" cy="11557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95250" cy="115570"/>
                    </a:xfrm>
                    <a:prstGeom prst="rect">
                      <a:avLst/>
                    </a:prstGeom>
                  </pic:spPr>
                </pic:pic>
              </a:graphicData>
            </a:graphic>
          </wp:anchor>
        </w:drawing>
      </w:r>
      <w:r>
        <w:rPr/>
        <w:t>Manfaat Teoritis</w:t>
      </w:r>
    </w:p>
    <w:p>
      <w:pPr>
        <w:pStyle w:val="BodyText"/>
        <w:spacing w:before="2"/>
        <w:rPr>
          <w:sz w:val="22"/>
        </w:rPr>
      </w:pPr>
    </w:p>
    <w:p>
      <w:pPr>
        <w:pStyle w:val="BodyText"/>
        <w:spacing w:line="480" w:lineRule="auto" w:before="1"/>
        <w:ind w:left="1016" w:right="124" w:firstLine="292"/>
        <w:jc w:val="both"/>
      </w:pPr>
      <w:r>
        <w:rPr/>
        <w:t>Penelitian ini digunakan untuk menambah kepustakaan terutama di bidang keperawatan khusunya tentang manajemen depresi pada paien gagal ginjal kronik di Ruang Hemodialisa.</w:t>
      </w:r>
    </w:p>
    <w:p>
      <w:pPr>
        <w:pStyle w:val="BodyText"/>
        <w:spacing w:before="174"/>
        <w:ind w:left="1308"/>
      </w:pPr>
      <w:r>
        <w:rPr/>
        <w:drawing>
          <wp:anchor distT="0" distB="0" distL="0" distR="0" allowOverlap="1" layoutInCell="1" locked="0" behindDoc="0" simplePos="0" relativeHeight="1096">
            <wp:simplePos x="0" y="0"/>
            <wp:positionH relativeFrom="page">
              <wp:posOffset>1709420</wp:posOffset>
            </wp:positionH>
            <wp:positionV relativeFrom="paragraph">
              <wp:posOffset>141644</wp:posOffset>
            </wp:positionV>
            <wp:extent cx="110489" cy="115569"/>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10489" cy="115569"/>
                    </a:xfrm>
                    <a:prstGeom prst="rect">
                      <a:avLst/>
                    </a:prstGeom>
                  </pic:spPr>
                </pic:pic>
              </a:graphicData>
            </a:graphic>
          </wp:anchor>
        </w:drawing>
      </w:r>
      <w:r>
        <w:rPr/>
        <w:t>Manfaat Praktis</w:t>
      </w:r>
    </w:p>
    <w:p>
      <w:pPr>
        <w:pStyle w:val="BodyText"/>
        <w:spacing w:before="6"/>
        <w:rPr>
          <w:sz w:val="22"/>
        </w:rPr>
      </w:pPr>
    </w:p>
    <w:p>
      <w:pPr>
        <w:pStyle w:val="BodyText"/>
        <w:ind w:left="1308"/>
      </w:pPr>
      <w:r>
        <w:rPr/>
        <w:t>Sebagai bahan pertimbangan dan masukan untuk mengoptimalkan proses</w:t>
      </w:r>
    </w:p>
    <w:p>
      <w:pPr>
        <w:pStyle w:val="BodyText"/>
        <w:spacing w:before="1"/>
        <w:rPr>
          <w:sz w:val="16"/>
        </w:rPr>
      </w:pPr>
    </w:p>
    <w:p>
      <w:pPr>
        <w:pStyle w:val="BodyText"/>
        <w:spacing w:line="480" w:lineRule="auto" w:before="90"/>
        <w:ind w:left="1016" w:right="112"/>
        <w:jc w:val="both"/>
      </w:pPr>
      <w:r>
        <w:rPr/>
        <w:t>pelayanan asuhan keperawatan berkaitan dengan manajemen depresi dalam mengatasi masalah depresi pada pasien gagal ginjal kronis di Ruang Hemodialisa.</w:t>
      </w:r>
    </w:p>
    <w:sectPr>
      <w:pgSz w:w="11910" w:h="16840"/>
      <w:pgMar w:header="854" w:footer="0" w:top="110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2.549988pt;margin-top:41.706642pt;width:10pt;height:15.3pt;mso-position-horizontal-relative:page;mso-position-vertical-relative:page;z-index:-3256"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17" w:hanging="429"/>
        <w:jc w:val="left"/>
      </w:pPr>
      <w:rPr>
        <w:rFonts w:hint="default" w:ascii="Times New Roman" w:hAnsi="Times New Roman" w:eastAsia="Times New Roman" w:cs="Times New Roman"/>
        <w:b/>
        <w:bCs/>
        <w:spacing w:val="-2"/>
        <w:w w:val="99"/>
        <w:sz w:val="24"/>
        <w:szCs w:val="24"/>
      </w:rPr>
    </w:lvl>
    <w:lvl w:ilvl="1">
      <w:start w:val="1"/>
      <w:numFmt w:val="lowerLetter"/>
      <w:lvlText w:val="%2."/>
      <w:lvlJc w:val="left"/>
      <w:pPr>
        <w:ind w:left="1581" w:hanging="284"/>
        <w:jc w:val="left"/>
      </w:pPr>
      <w:rPr>
        <w:rFonts w:hint="default" w:ascii="Times New Roman" w:hAnsi="Times New Roman" w:eastAsia="Times New Roman" w:cs="Times New Roman"/>
        <w:spacing w:val="-11"/>
        <w:w w:val="99"/>
        <w:sz w:val="24"/>
        <w:szCs w:val="24"/>
      </w:rPr>
    </w:lvl>
    <w:lvl w:ilvl="2">
      <w:start w:val="0"/>
      <w:numFmt w:val="bullet"/>
      <w:lvlText w:val="•"/>
      <w:lvlJc w:val="left"/>
      <w:pPr>
        <w:ind w:left="2365" w:hanging="284"/>
      </w:pPr>
      <w:rPr>
        <w:rFonts w:hint="default"/>
      </w:rPr>
    </w:lvl>
    <w:lvl w:ilvl="3">
      <w:start w:val="0"/>
      <w:numFmt w:val="bullet"/>
      <w:lvlText w:val="•"/>
      <w:lvlJc w:val="left"/>
      <w:pPr>
        <w:ind w:left="3150" w:hanging="284"/>
      </w:pPr>
      <w:rPr>
        <w:rFonts w:hint="default"/>
      </w:rPr>
    </w:lvl>
    <w:lvl w:ilvl="4">
      <w:start w:val="0"/>
      <w:numFmt w:val="bullet"/>
      <w:lvlText w:val="•"/>
      <w:lvlJc w:val="left"/>
      <w:pPr>
        <w:ind w:left="3936" w:hanging="284"/>
      </w:pPr>
      <w:rPr>
        <w:rFonts w:hint="default"/>
      </w:rPr>
    </w:lvl>
    <w:lvl w:ilvl="5">
      <w:start w:val="0"/>
      <w:numFmt w:val="bullet"/>
      <w:lvlText w:val="•"/>
      <w:lvlJc w:val="left"/>
      <w:pPr>
        <w:ind w:left="4721" w:hanging="284"/>
      </w:pPr>
      <w:rPr>
        <w:rFonts w:hint="default"/>
      </w:rPr>
    </w:lvl>
    <w:lvl w:ilvl="6">
      <w:start w:val="0"/>
      <w:numFmt w:val="bullet"/>
      <w:lvlText w:val="•"/>
      <w:lvlJc w:val="left"/>
      <w:pPr>
        <w:ind w:left="5506" w:hanging="284"/>
      </w:pPr>
      <w:rPr>
        <w:rFonts w:hint="default"/>
      </w:rPr>
    </w:lvl>
    <w:lvl w:ilvl="7">
      <w:start w:val="0"/>
      <w:numFmt w:val="bullet"/>
      <w:lvlText w:val="•"/>
      <w:lvlJc w:val="left"/>
      <w:pPr>
        <w:ind w:left="6292" w:hanging="284"/>
      </w:pPr>
      <w:rPr>
        <w:rFonts w:hint="default"/>
      </w:rPr>
    </w:lvl>
    <w:lvl w:ilvl="8">
      <w:start w:val="0"/>
      <w:numFmt w:val="bullet"/>
      <w:lvlText w:val="•"/>
      <w:lvlJc w:val="left"/>
      <w:pPr>
        <w:ind w:left="7077" w:hanging="2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4"/>
      <w:ind w:left="1017" w:hanging="429"/>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50"/>
      <w:ind w:left="1017" w:hanging="429"/>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Tahta Alfina</dc:creator>
  <dcterms:created xsi:type="dcterms:W3CDTF">2023-07-05T20:09:38Z</dcterms:created>
  <dcterms:modified xsi:type="dcterms:W3CDTF">2023-07-05T20:09:38Z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2016</vt:lpwstr>
  </property>
  <property fmtid="{D5CDD505-2E9C-101B-9397-08002B2CF9AE}" pid="4" name="LastSaved">
    <vt:filetime>2023-07-05T00:00:00Z</vt:filetime>
  </property>
</Properties>
</file>